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0185" w:rsidRDefault="00860185">
      <w:pPr>
        <w:jc w:val="center"/>
        <w:rPr>
          <w:b/>
          <w:sz w:val="20"/>
          <w:szCs w:val="20"/>
        </w:rPr>
      </w:pPr>
    </w:p>
    <w:p w:rsidR="00860185" w:rsidRDefault="008C7D68">
      <w:pPr>
        <w:jc w:val="center"/>
        <w:rPr>
          <w:b/>
        </w:rPr>
      </w:pPr>
      <w:r>
        <w:rPr>
          <w:b/>
        </w:rPr>
        <w:t>PONENCIA PROYECTO DE ACUERDO No. 024 y 088 DE 2025</w:t>
      </w:r>
    </w:p>
    <w:p w:rsidR="00860185" w:rsidRDefault="00860185"/>
    <w:p w:rsidR="00860185" w:rsidRDefault="00860185"/>
    <w:p w:rsidR="00860185" w:rsidRDefault="00F7509D">
      <w:pPr>
        <w:jc w:val="both"/>
      </w:pPr>
      <w:r>
        <w:rPr>
          <w:noProof/>
          <w:lang w:val="es-419"/>
        </w:rPr>
        <w:drawing>
          <wp:anchor distT="0" distB="0" distL="114300" distR="114300" simplePos="0" relativeHeight="251658240" behindDoc="1" locked="0" layoutInCell="1" allowOverlap="1" wp14:anchorId="6471964A" wp14:editId="749F807A">
            <wp:simplePos x="0" y="0"/>
            <wp:positionH relativeFrom="column">
              <wp:posOffset>3872865</wp:posOffset>
            </wp:positionH>
            <wp:positionV relativeFrom="paragraph">
              <wp:posOffset>13334</wp:posOffset>
            </wp:positionV>
            <wp:extent cx="2177088" cy="79057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254959" cy="818853"/>
                    </a:xfrm>
                    <a:prstGeom prst="rect">
                      <a:avLst/>
                    </a:prstGeom>
                  </pic:spPr>
                </pic:pic>
              </a:graphicData>
            </a:graphic>
            <wp14:sizeRelH relativeFrom="margin">
              <wp14:pctWidth>0</wp14:pctWidth>
            </wp14:sizeRelH>
            <wp14:sizeRelV relativeFrom="margin">
              <wp14:pctHeight>0</wp14:pctHeight>
            </wp14:sizeRelV>
          </wp:anchor>
        </w:drawing>
      </w:r>
      <w:r w:rsidR="008C7D68">
        <w:t>Doctora</w:t>
      </w:r>
    </w:p>
    <w:p w:rsidR="00860185" w:rsidRDefault="008C7D68">
      <w:pPr>
        <w:jc w:val="both"/>
        <w:rPr>
          <w:b/>
        </w:rPr>
      </w:pPr>
      <w:r>
        <w:rPr>
          <w:b/>
        </w:rPr>
        <w:t>ROCIO DUSSAN PÉREZ</w:t>
      </w:r>
      <w:bookmarkStart w:id="0" w:name="_GoBack"/>
      <w:bookmarkEnd w:id="0"/>
    </w:p>
    <w:p w:rsidR="00860185" w:rsidRDefault="008C7D68">
      <w:pPr>
        <w:jc w:val="both"/>
      </w:pPr>
      <w:r>
        <w:t>Primera Vicepresidente</w:t>
      </w:r>
    </w:p>
    <w:p w:rsidR="00860185" w:rsidRDefault="008C7D68">
      <w:pPr>
        <w:jc w:val="both"/>
      </w:pPr>
      <w:r>
        <w:t>Comisión Segunda Permanente de Gobierno</w:t>
      </w:r>
    </w:p>
    <w:p w:rsidR="00860185" w:rsidRDefault="008C7D68">
      <w:pPr>
        <w:jc w:val="both"/>
      </w:pPr>
      <w:r>
        <w:t>Concejo de Bogotá D.C.</w:t>
      </w:r>
    </w:p>
    <w:p w:rsidR="00860185" w:rsidRDefault="008C7D68">
      <w:pPr>
        <w:jc w:val="both"/>
      </w:pPr>
      <w:r>
        <w:t>Ciudad</w:t>
      </w:r>
    </w:p>
    <w:p w:rsidR="00860185" w:rsidRDefault="00860185">
      <w:pPr>
        <w:jc w:val="both"/>
      </w:pPr>
    </w:p>
    <w:p w:rsidR="00860185" w:rsidRDefault="00860185">
      <w:pPr>
        <w:jc w:val="both"/>
      </w:pPr>
    </w:p>
    <w:p w:rsidR="00860185" w:rsidRDefault="008C7D68">
      <w:pPr>
        <w:jc w:val="both"/>
        <w:rPr>
          <w:i/>
        </w:rPr>
      </w:pPr>
      <w:r>
        <w:t xml:space="preserve">Ref. Presentación de ponencia para primer debate </w:t>
      </w:r>
      <w:r>
        <w:rPr>
          <w:i/>
        </w:rPr>
        <w:t xml:space="preserve">de los </w:t>
      </w:r>
      <w:r>
        <w:rPr>
          <w:b/>
          <w:i/>
        </w:rPr>
        <w:t xml:space="preserve">proyectos de acuerdo No. 024, “Por el cual se adoptan medidas complementarias para prevenir, atender y reducir el acoso sexual en espacios públicos o de acceso público en Bogotá D.C. y se dictan otras disposiciones”; </w:t>
      </w:r>
      <w:r>
        <w:rPr>
          <w:i/>
        </w:rPr>
        <w:t>y,</w:t>
      </w:r>
      <w:r>
        <w:rPr>
          <w:b/>
          <w:i/>
        </w:rPr>
        <w:t xml:space="preserve"> 088 de 2025, “Por medio del cual se actualizan y/o modifican los Acuerdos 079 de 2003 y 735 de 2019, para la prevención,atención y sanción del acoso sexual en el espacio público y en establecimientos públicos o privados de acceso público, incluido el espacio virtual en el Distrito Capital y se dictan otras disposiciones”;</w:t>
      </w:r>
      <w:r>
        <w:rPr>
          <w:i/>
        </w:rPr>
        <w:t xml:space="preserve"> acumulados por unidad de materia.</w:t>
      </w:r>
    </w:p>
    <w:p w:rsidR="00860185" w:rsidRDefault="008C7D68">
      <w:pPr>
        <w:jc w:val="both"/>
      </w:pPr>
      <w:r>
        <w:tab/>
      </w:r>
      <w:r>
        <w:tab/>
      </w:r>
      <w:r>
        <w:tab/>
      </w:r>
    </w:p>
    <w:p w:rsidR="00860185" w:rsidRDefault="008C7D68">
      <w:pPr>
        <w:spacing w:line="276" w:lineRule="auto"/>
        <w:jc w:val="both"/>
      </w:pPr>
      <w:r>
        <w:t>Respetada Vicepresidente:</w:t>
      </w:r>
    </w:p>
    <w:p w:rsidR="00860185" w:rsidRDefault="00860185">
      <w:pPr>
        <w:spacing w:line="276" w:lineRule="auto"/>
        <w:jc w:val="both"/>
      </w:pPr>
    </w:p>
    <w:p w:rsidR="00860185" w:rsidRDefault="008C7D68">
      <w:pPr>
        <w:spacing w:line="276" w:lineRule="auto"/>
        <w:jc w:val="both"/>
      </w:pPr>
      <w:r>
        <w:t>Atendiendo a la designación como ponente que mediante sorteo efectuado el día 23 de enero de 2025 hizo la Presidencia de esta Honorable Corporación, de manera respetuosa presento, dentro del término establecido, ponencia para primer debate de los</w:t>
      </w:r>
      <w:r>
        <w:rPr>
          <w:i/>
        </w:rPr>
        <w:t xml:space="preserve"> </w:t>
      </w:r>
      <w:r>
        <w:t xml:space="preserve">proyectos de acuerdo </w:t>
      </w:r>
      <w:r>
        <w:rPr>
          <w:b/>
          <w:i/>
        </w:rPr>
        <w:t xml:space="preserve">No. 024 de 2025 </w:t>
      </w:r>
      <w:r>
        <w:rPr>
          <w:i/>
        </w:rPr>
        <w:t xml:space="preserve">y, </w:t>
      </w:r>
      <w:r>
        <w:rPr>
          <w:b/>
          <w:i/>
        </w:rPr>
        <w:t>No. 088 de 2025.</w:t>
      </w:r>
      <w:r>
        <w:t xml:space="preserve"> acumulados por unidad de materia.</w:t>
      </w:r>
    </w:p>
    <w:p w:rsidR="00860185" w:rsidRDefault="00860185">
      <w:pPr>
        <w:spacing w:line="276" w:lineRule="auto"/>
        <w:jc w:val="both"/>
      </w:pPr>
    </w:p>
    <w:p w:rsidR="00860185" w:rsidRDefault="008C7D68">
      <w:pPr>
        <w:spacing w:line="276" w:lineRule="auto"/>
        <w:jc w:val="both"/>
      </w:pPr>
      <w:r>
        <w:t>Atentamente,</w:t>
      </w:r>
    </w:p>
    <w:p w:rsidR="00860185" w:rsidRDefault="00860185">
      <w:pPr>
        <w:spacing w:line="276" w:lineRule="auto"/>
        <w:jc w:val="both"/>
      </w:pPr>
    </w:p>
    <w:p w:rsidR="00860185" w:rsidRDefault="00860185">
      <w:pPr>
        <w:spacing w:line="276" w:lineRule="auto"/>
        <w:jc w:val="both"/>
      </w:pPr>
    </w:p>
    <w:p w:rsidR="00860185" w:rsidRDefault="00860185">
      <w:pPr>
        <w:spacing w:line="276" w:lineRule="auto"/>
        <w:jc w:val="both"/>
      </w:pPr>
    </w:p>
    <w:p w:rsidR="00860185" w:rsidRDefault="008C7D68">
      <w:pPr>
        <w:spacing w:line="276" w:lineRule="auto"/>
        <w:jc w:val="both"/>
        <w:rPr>
          <w:b/>
        </w:rPr>
      </w:pPr>
      <w:r>
        <w:rPr>
          <w:b/>
        </w:rPr>
        <w:t>HC ANDRÉS BARRIOS BERNAL</w:t>
      </w:r>
      <w:r>
        <w:rPr>
          <w:b/>
        </w:rPr>
        <w:tab/>
      </w:r>
    </w:p>
    <w:p w:rsidR="00860185" w:rsidRDefault="008C7D68">
      <w:pPr>
        <w:spacing w:line="276" w:lineRule="auto"/>
        <w:jc w:val="both"/>
      </w:pPr>
      <w:r>
        <w:t>Ponente</w:t>
      </w:r>
    </w:p>
    <w:p w:rsidR="00860185" w:rsidRDefault="00860185">
      <w:pPr>
        <w:spacing w:line="276" w:lineRule="auto"/>
        <w:jc w:val="both"/>
      </w:pPr>
    </w:p>
    <w:p w:rsidR="00860185" w:rsidRDefault="00860185">
      <w:pPr>
        <w:spacing w:line="276" w:lineRule="auto"/>
        <w:jc w:val="both"/>
      </w:pPr>
    </w:p>
    <w:p w:rsidR="00860185" w:rsidRDefault="00860185">
      <w:pPr>
        <w:spacing w:line="276" w:lineRule="auto"/>
        <w:jc w:val="both"/>
      </w:pPr>
    </w:p>
    <w:p w:rsidR="00860185" w:rsidRDefault="008C7D68">
      <w:pPr>
        <w:numPr>
          <w:ilvl w:val="0"/>
          <w:numId w:val="9"/>
        </w:numPr>
        <w:pBdr>
          <w:top w:val="nil"/>
          <w:left w:val="nil"/>
          <w:bottom w:val="nil"/>
          <w:right w:val="nil"/>
          <w:between w:val="nil"/>
        </w:pBdr>
        <w:spacing w:line="276" w:lineRule="auto"/>
        <w:jc w:val="both"/>
        <w:rPr>
          <w:b/>
        </w:rPr>
      </w:pPr>
      <w:r>
        <w:rPr>
          <w:b/>
        </w:rPr>
        <w:t>OBJETIVO DEL PROYECTO</w:t>
      </w:r>
    </w:p>
    <w:p w:rsidR="00860185" w:rsidRDefault="00860185">
      <w:pPr>
        <w:spacing w:line="276" w:lineRule="auto"/>
        <w:ind w:left="720"/>
        <w:jc w:val="both"/>
      </w:pPr>
    </w:p>
    <w:p w:rsidR="00860185" w:rsidRDefault="008C7D68">
      <w:pPr>
        <w:spacing w:line="276" w:lineRule="auto"/>
        <w:jc w:val="both"/>
        <w:rPr>
          <w:b/>
        </w:rPr>
      </w:pPr>
      <w:r>
        <w:rPr>
          <w:b/>
        </w:rPr>
        <w:t xml:space="preserve">No. 024 de 2025: </w:t>
      </w:r>
    </w:p>
    <w:p w:rsidR="00860185" w:rsidRDefault="008C7D68">
      <w:pPr>
        <w:spacing w:line="276" w:lineRule="auto"/>
        <w:jc w:val="both"/>
        <w:rPr>
          <w:i/>
        </w:rPr>
      </w:pPr>
      <w:r>
        <w:t xml:space="preserve">El proyecto busca </w:t>
      </w:r>
      <w:r>
        <w:rPr>
          <w:i/>
        </w:rPr>
        <w:t>adoptar medidas complementarias para fortalecer la prevención, atención y reducción del acoso sexual en espacios públicos o de acceso público en Bogotá, con el fin de garantizar el goce efectivo del espacio público y una vida libre de violencias en el Distrito Capital.</w:t>
      </w:r>
    </w:p>
    <w:p w:rsidR="00860185" w:rsidRDefault="00860185">
      <w:pPr>
        <w:spacing w:line="276" w:lineRule="auto"/>
        <w:jc w:val="both"/>
        <w:rPr>
          <w:i/>
        </w:rPr>
      </w:pPr>
    </w:p>
    <w:p w:rsidR="00860185" w:rsidRDefault="008C7D68">
      <w:pPr>
        <w:spacing w:line="276" w:lineRule="auto"/>
        <w:jc w:val="both"/>
      </w:pPr>
      <w:r>
        <w:t>De igual manera, está dirigido a gestionar espacios de participación ciudadana y pedagogía para reforzar las estrategias encaminadas a erradicar la normalización del el acoso sexual en el espacio público y el delito propiamente.</w:t>
      </w:r>
    </w:p>
    <w:p w:rsidR="00860185" w:rsidRDefault="00860185">
      <w:pPr>
        <w:spacing w:line="276" w:lineRule="auto"/>
        <w:jc w:val="both"/>
      </w:pPr>
    </w:p>
    <w:p w:rsidR="00860185" w:rsidRDefault="008C7D68">
      <w:pPr>
        <w:spacing w:line="276" w:lineRule="auto"/>
        <w:jc w:val="both"/>
      </w:pPr>
      <w:r>
        <w:rPr>
          <w:b/>
        </w:rPr>
        <w:t>No. 088 de 2025:</w:t>
      </w:r>
      <w:r>
        <w:t xml:space="preserve"> </w:t>
      </w:r>
    </w:p>
    <w:p w:rsidR="00860185" w:rsidRDefault="008C7D68">
      <w:pPr>
        <w:spacing w:line="276" w:lineRule="auto"/>
        <w:jc w:val="both"/>
        <w:rPr>
          <w:i/>
        </w:rPr>
      </w:pPr>
      <w:r>
        <w:t xml:space="preserve">Este proyecto de acuerdo tiene como objetivo </w:t>
      </w:r>
      <w:r>
        <w:rPr>
          <w:i/>
        </w:rPr>
        <w:t>materializar medidas acordes con la prevención, atención y sanción de una de las modalidades de la violencia sexual más extendida e invisibilizada, como lo es el acoso sexual en el espacio público.</w:t>
      </w:r>
    </w:p>
    <w:p w:rsidR="00860185" w:rsidRDefault="00860185">
      <w:pPr>
        <w:spacing w:line="276" w:lineRule="auto"/>
        <w:jc w:val="both"/>
        <w:rPr>
          <w:i/>
        </w:rPr>
      </w:pPr>
    </w:p>
    <w:p w:rsidR="00860185" w:rsidRDefault="008C7D68">
      <w:pPr>
        <w:spacing w:line="276" w:lineRule="auto"/>
        <w:jc w:val="both"/>
      </w:pPr>
      <w:r>
        <w:t>Además, busca establecer principios, lineamientos y acciones de prevención de acoso sexual en el espacio público. Esto, a través de protocolos de atención, señalización, y con el código distrital de policía, con su debida denuncia y sanción.</w:t>
      </w:r>
    </w:p>
    <w:p w:rsidR="00860185" w:rsidRDefault="00860185">
      <w:pPr>
        <w:spacing w:line="276" w:lineRule="auto"/>
        <w:jc w:val="both"/>
      </w:pPr>
    </w:p>
    <w:p w:rsidR="00860185" w:rsidRDefault="008C7D68">
      <w:pPr>
        <w:numPr>
          <w:ilvl w:val="0"/>
          <w:numId w:val="9"/>
        </w:numPr>
        <w:pBdr>
          <w:top w:val="nil"/>
          <w:left w:val="nil"/>
          <w:bottom w:val="nil"/>
          <w:right w:val="nil"/>
          <w:between w:val="nil"/>
        </w:pBdr>
        <w:spacing w:line="276" w:lineRule="auto"/>
        <w:jc w:val="both"/>
      </w:pPr>
      <w:r>
        <w:rPr>
          <w:b/>
        </w:rPr>
        <w:t>ANTECEDENTES</w:t>
      </w:r>
      <w:r>
        <w:t xml:space="preserve"> </w:t>
      </w:r>
    </w:p>
    <w:p w:rsidR="00860185" w:rsidRDefault="00860185">
      <w:pPr>
        <w:spacing w:line="276" w:lineRule="auto"/>
        <w:jc w:val="both"/>
      </w:pPr>
    </w:p>
    <w:p w:rsidR="00860185" w:rsidRDefault="008C7D68">
      <w:pPr>
        <w:spacing w:line="276" w:lineRule="auto"/>
        <w:jc w:val="both"/>
      </w:pPr>
      <w:r>
        <w:t>Los presentes proyectos de acuerdo no registran antecedentes relacionados que hayan sido presentados previamente.</w:t>
      </w:r>
    </w:p>
    <w:p w:rsidR="00860185" w:rsidRDefault="00860185">
      <w:pPr>
        <w:spacing w:line="276" w:lineRule="auto"/>
        <w:jc w:val="both"/>
      </w:pPr>
    </w:p>
    <w:p w:rsidR="00860185" w:rsidRDefault="008C7D68">
      <w:pPr>
        <w:spacing w:line="276" w:lineRule="auto"/>
        <w:jc w:val="both"/>
        <w:rPr>
          <w:b/>
        </w:rPr>
      </w:pPr>
      <w:r>
        <w:t xml:space="preserve"> </w:t>
      </w:r>
    </w:p>
    <w:p w:rsidR="00860185" w:rsidRDefault="008C7D68">
      <w:pPr>
        <w:widowControl w:val="0"/>
        <w:numPr>
          <w:ilvl w:val="0"/>
          <w:numId w:val="9"/>
        </w:numPr>
        <w:pBdr>
          <w:top w:val="nil"/>
          <w:left w:val="nil"/>
          <w:bottom w:val="nil"/>
          <w:right w:val="nil"/>
          <w:between w:val="nil"/>
        </w:pBdr>
        <w:spacing w:line="276" w:lineRule="auto"/>
        <w:jc w:val="both"/>
      </w:pPr>
      <w:r>
        <w:rPr>
          <w:b/>
        </w:rPr>
        <w:t xml:space="preserve">MARCO JURÍDICO  </w:t>
      </w:r>
    </w:p>
    <w:p w:rsidR="00860185" w:rsidRDefault="00860185">
      <w:pPr>
        <w:spacing w:line="276" w:lineRule="auto"/>
        <w:jc w:val="both"/>
      </w:pPr>
    </w:p>
    <w:p w:rsidR="00860185" w:rsidRDefault="008C7D68">
      <w:pPr>
        <w:spacing w:line="276" w:lineRule="auto"/>
        <w:jc w:val="both"/>
        <w:rPr>
          <w:b/>
        </w:rPr>
      </w:pPr>
      <w:r>
        <w:rPr>
          <w:b/>
        </w:rPr>
        <w:t>Los proyectos de acuerdo cuentan con el siguiente marco jurídico conjunto:</w:t>
      </w:r>
    </w:p>
    <w:p w:rsidR="00860185" w:rsidRDefault="00860185">
      <w:pPr>
        <w:spacing w:line="276" w:lineRule="auto"/>
        <w:jc w:val="both"/>
      </w:pPr>
    </w:p>
    <w:p w:rsidR="00860185" w:rsidRDefault="008C7D68">
      <w:pPr>
        <w:spacing w:line="276" w:lineRule="auto"/>
        <w:jc w:val="both"/>
      </w:pPr>
      <w:r>
        <w:rPr>
          <w:b/>
        </w:rPr>
        <w:t xml:space="preserve">La Convención Belém Dó Pará: </w:t>
      </w:r>
      <w:r>
        <w:t>Convención interamericana para prevenir, sancionar y erradicar la violencia contra la mujer.</w:t>
      </w:r>
    </w:p>
    <w:p w:rsidR="00860185" w:rsidRDefault="008C7D68">
      <w:pPr>
        <w:spacing w:line="276" w:lineRule="auto"/>
        <w:ind w:left="720"/>
        <w:jc w:val="both"/>
      </w:pPr>
      <w:r>
        <w:lastRenderedPageBreak/>
        <w:t>Artículo 2, Se entenderá que violencia contra la mujer incluye la violencia física, sexual y psicológica:</w:t>
      </w:r>
    </w:p>
    <w:p w:rsidR="00860185" w:rsidRDefault="008C7D68">
      <w:pPr>
        <w:spacing w:line="276" w:lineRule="auto"/>
        <w:ind w:left="720"/>
        <w:jc w:val="both"/>
      </w:pPr>
      <w:r>
        <w:t>b. que tenga lugar en la comunidad y sea perpetrada por cualquier persona y que comprende, entre otros, violación, abuso sexual, tortura, trata de personas, prostitución forzada, secuestro y acoso sexual en el lugar de trabajo, así como en instituciones educativas, establecimientos de salud o cualquier otro lugar.</w:t>
      </w:r>
    </w:p>
    <w:p w:rsidR="00860185" w:rsidRDefault="00860185">
      <w:pPr>
        <w:spacing w:line="276" w:lineRule="auto"/>
        <w:jc w:val="both"/>
      </w:pPr>
    </w:p>
    <w:p w:rsidR="00860185" w:rsidRDefault="008C7D68">
      <w:pPr>
        <w:spacing w:line="276" w:lineRule="auto"/>
        <w:jc w:val="both"/>
      </w:pPr>
      <w:r>
        <w:rPr>
          <w:b/>
        </w:rPr>
        <w:t>Acuerdo 526 de 2013 Concejo de Bogotá D.C.:</w:t>
      </w:r>
      <w:r>
        <w:t xml:space="preserve"> Crea los Consejos Locales de Seguridad de Mujeres en cada una de las localidades para abordar problemáticas específicas de estos grupos poblacionales. Dichos consejos serán un espacio que tendrán como fin abordar la agenda de seguridad local entendiendo que existe un enfoque diferenciado de la misma y disminuir los niveles de violencia contra las mujeres tanto en el espacio público como en el privado</w:t>
      </w:r>
      <w:r>
        <w:rPr>
          <w:vertAlign w:val="superscript"/>
        </w:rPr>
        <w:footnoteReference w:id="1"/>
      </w:r>
      <w:r>
        <w:t>..</w:t>
      </w:r>
    </w:p>
    <w:p w:rsidR="00860185" w:rsidRDefault="00860185">
      <w:pPr>
        <w:spacing w:line="276" w:lineRule="auto"/>
        <w:jc w:val="both"/>
        <w:rPr>
          <w:b/>
        </w:rPr>
      </w:pPr>
    </w:p>
    <w:p w:rsidR="00860185" w:rsidRDefault="008C7D68">
      <w:pPr>
        <w:spacing w:line="276" w:lineRule="auto"/>
        <w:jc w:val="both"/>
      </w:pPr>
      <w:r>
        <w:rPr>
          <w:b/>
        </w:rPr>
        <w:t xml:space="preserve">Decreto 44 de 2015 Alcaldía Mayor de Bogotá, D.C.: </w:t>
      </w:r>
      <w:r>
        <w:t>Adopta el "Protocolo para la prevención del acoso laboral y sexual laboral, procedimientos de denuncia y protección a sus víctimas en el Distrito Capital", en el marco del reconocimiento, garantía y restitución de los derechos humanos de las mujeres y de todas(os) las(os) servidoras(os)públicas(os) en el Distrito Capital.</w:t>
      </w:r>
    </w:p>
    <w:p w:rsidR="00860185" w:rsidRDefault="00860185">
      <w:pPr>
        <w:spacing w:line="276" w:lineRule="auto"/>
        <w:jc w:val="both"/>
      </w:pPr>
    </w:p>
    <w:p w:rsidR="00860185" w:rsidRDefault="008C7D68">
      <w:pPr>
        <w:spacing w:line="276" w:lineRule="auto"/>
        <w:jc w:val="both"/>
        <w:rPr>
          <w:b/>
        </w:rPr>
      </w:pPr>
      <w:r>
        <w:rPr>
          <w:b/>
        </w:rPr>
        <w:t>De manera individual, el No. 024 de 2025 presenta lo siguiente:</w:t>
      </w:r>
    </w:p>
    <w:p w:rsidR="00860185" w:rsidRDefault="00860185">
      <w:pPr>
        <w:spacing w:line="276" w:lineRule="auto"/>
        <w:jc w:val="both"/>
        <w:rPr>
          <w:b/>
        </w:rPr>
      </w:pPr>
    </w:p>
    <w:p w:rsidR="00860185" w:rsidRDefault="008C7D68">
      <w:pPr>
        <w:spacing w:line="276" w:lineRule="auto"/>
        <w:jc w:val="both"/>
      </w:pPr>
      <w:r>
        <w:rPr>
          <w:b/>
        </w:rPr>
        <w:t xml:space="preserve">Código Penal. Título V, en los tipos que integran los Delitos contra la integridad moral: </w:t>
      </w:r>
      <w:r>
        <w:t xml:space="preserve">La Corte Suprema de Justicia en Sala Penal se ha manifestado considerando que los tocamientos corporales en espacios de la colectividad pueden tipificarse a través del delito de la Injuria de Hecho (artículo 220 del Código Penal). Este comportamiento no se materializa a través de la voz o de las palabras, se trata de comportamientos orientados a la ofensa injuriosa de una persona. No obstante, los tocamientos corporales sexuales en menores de 14 años o en personas con incapacidad de resistir los tipifica el código penal como Actos Sexuales Abusivos. </w:t>
      </w:r>
      <w:r>
        <w:lastRenderedPageBreak/>
        <w:t>Así pues, se diferencian los tocamientos no consentidos cuando las víctimas son mayores y menores de edad, para efectos de la correspondiente tipificación.</w:t>
      </w:r>
    </w:p>
    <w:p w:rsidR="00860185" w:rsidRDefault="00860185">
      <w:pPr>
        <w:spacing w:line="276" w:lineRule="auto"/>
        <w:jc w:val="both"/>
        <w:rPr>
          <w:b/>
        </w:rPr>
      </w:pPr>
    </w:p>
    <w:p w:rsidR="00860185" w:rsidRDefault="008C7D68">
      <w:pPr>
        <w:spacing w:line="276" w:lineRule="auto"/>
        <w:jc w:val="both"/>
      </w:pPr>
      <w:r>
        <w:rPr>
          <w:b/>
        </w:rPr>
        <w:t xml:space="preserve">Decreto 4798 de 2011: </w:t>
      </w:r>
      <w:r>
        <w:t>Reglamenta parcialmente la Ley 1257 de 2008, Por la cual se dictan normas de sensibilización, prevención y sanción deformas de violencia y discriminación contra las mujeres, se reforman los Códigos Penal, de Procedimiento Penal, la Ley 294 de 1996 y se dictan otras disposiciones ordenando al Ministerio de Educación Nacional, a las Entidades Territoriales y a las Instituciones Educativas en el ámbito de sus competencias, entre otras vincular a la comunidad educativa en la promoción, formación, prevención y protección de los Derechos Humanos de las mujeres para vivir una vida libre de violencias y generar ambientes educativos libres de violencias y discriminación, donde se reconozcan y valoren las capacidades de las mujeres, desde un enfoque diferencial.</w:t>
      </w:r>
    </w:p>
    <w:p w:rsidR="00860185" w:rsidRDefault="00860185">
      <w:pPr>
        <w:spacing w:line="276" w:lineRule="auto"/>
        <w:jc w:val="both"/>
        <w:rPr>
          <w:b/>
        </w:rPr>
      </w:pPr>
    </w:p>
    <w:p w:rsidR="00860185" w:rsidRDefault="008C7D68">
      <w:pPr>
        <w:spacing w:line="276" w:lineRule="auto"/>
        <w:jc w:val="both"/>
      </w:pPr>
      <w:r>
        <w:rPr>
          <w:b/>
        </w:rPr>
        <w:t>Sentencia T-027 de 2017 Corte Constitucional:</w:t>
      </w:r>
      <w:r>
        <w:t xml:space="preserve"> La erradicación de toda forma de violencia y discriminación contra la mujer es un compromiso promovido y asumido por Colombia al ratificar los diferentes tratados internacionales que existen al respecto. El país se ha obligado a condenar todas las formas de violencia contra la mujer, adoptar, por todos los medios apropiados y sin dilaciones, políticas orientadas a prevenir, sancionar y erradicar dicha violencia. Asimismo, se ha reconocido que los Estados deben responder, no  solo por los actos propios de violencia contra la mujer, sino por los actos privados, cuando se demuestre la falta de adopción de medidas con la debida diligencia para prevenirlos o impedirlos.</w:t>
      </w:r>
    </w:p>
    <w:p w:rsidR="00860185" w:rsidRDefault="00860185">
      <w:pPr>
        <w:spacing w:line="276" w:lineRule="auto"/>
        <w:jc w:val="both"/>
      </w:pPr>
    </w:p>
    <w:p w:rsidR="00860185" w:rsidRDefault="00860185">
      <w:pPr>
        <w:spacing w:line="276" w:lineRule="auto"/>
        <w:jc w:val="both"/>
        <w:rPr>
          <w:b/>
        </w:rPr>
      </w:pPr>
    </w:p>
    <w:p w:rsidR="00860185" w:rsidRDefault="008C7D68">
      <w:pPr>
        <w:spacing w:line="276" w:lineRule="auto"/>
        <w:jc w:val="both"/>
      </w:pPr>
      <w:r>
        <w:rPr>
          <w:b/>
        </w:rPr>
        <w:t xml:space="preserve">Acuerdo 584 de 2015 Concejo de Bogotá D.C.: </w:t>
      </w:r>
      <w:r>
        <w:t>Adopta los lineamientos de la Política Pública de Mujeres y Equidad de Género, los cuales buscan contribuir a la eliminación de las condiciones sociales, económicas, culturales y políticas que generan discriminación, desigualdad y subordinación en las mujeres que habitan el territorio rural y urbano de Bogotá D.C., para el ejercicio pleno de sus derechos.</w:t>
      </w:r>
    </w:p>
    <w:p w:rsidR="00860185" w:rsidRDefault="00860185">
      <w:pPr>
        <w:spacing w:line="276" w:lineRule="auto"/>
        <w:jc w:val="both"/>
        <w:rPr>
          <w:b/>
        </w:rPr>
      </w:pPr>
    </w:p>
    <w:p w:rsidR="00860185" w:rsidRDefault="00860185">
      <w:pPr>
        <w:spacing w:line="276" w:lineRule="auto"/>
        <w:jc w:val="both"/>
        <w:rPr>
          <w:b/>
        </w:rPr>
      </w:pPr>
    </w:p>
    <w:p w:rsidR="00860185" w:rsidRDefault="008C7D68">
      <w:pPr>
        <w:spacing w:line="276" w:lineRule="auto"/>
        <w:jc w:val="both"/>
      </w:pPr>
      <w:r>
        <w:rPr>
          <w:b/>
        </w:rPr>
        <w:t xml:space="preserve">Resolución 492 de 2015 Secretaría Distrital de la Mujer: </w:t>
      </w:r>
      <w:r>
        <w:t xml:space="preserve">El objetivo general de los Planes Sectoriales de Transversalización para la Igualdad de Género es </w:t>
      </w:r>
      <w:r>
        <w:lastRenderedPageBreak/>
        <w:t>garantizarlos derechos de las mujeres en el territorio urbano y rural del Distrito Capital, reconociendo sus diversidades en razón a identidades de género, orientaciones sexuales, étnicas, raciales, culturales, religiosas, ideológicas, territoriales, de discapacidad, etarias, de origen geográfico, condiciones socioeconómicas, de afectación por el conflicto armado y otras, en el marco de las competencias sectoriales y de las metas del Plan de Desarrollo Distrital, con el fin de contribuir a la eliminación de la discriminación, la desigualdad y la subordinación de las mujeres en Bogotá D.C., los cuales se estructuran en torno a dos componentes, el Institucional y el Misional.</w:t>
      </w:r>
    </w:p>
    <w:p w:rsidR="00860185" w:rsidRDefault="00860185">
      <w:pPr>
        <w:spacing w:line="276" w:lineRule="auto"/>
        <w:jc w:val="both"/>
      </w:pPr>
    </w:p>
    <w:p w:rsidR="00860185" w:rsidRDefault="008C7D68">
      <w:pPr>
        <w:spacing w:line="276" w:lineRule="auto"/>
        <w:jc w:val="both"/>
      </w:pPr>
      <w:r>
        <w:rPr>
          <w:b/>
        </w:rPr>
        <w:t>Finalmente, el No. 088 de 2025 sostiene:</w:t>
      </w:r>
    </w:p>
    <w:p w:rsidR="00860185" w:rsidRDefault="008C7D68">
      <w:pPr>
        <w:spacing w:line="276" w:lineRule="auto"/>
        <w:jc w:val="both"/>
      </w:pPr>
      <w:r>
        <w:t xml:space="preserve">El autor fundamenta esta iniciativa en el ordenamiento jurídico que se relaciona a continuación: </w:t>
      </w:r>
    </w:p>
    <w:p w:rsidR="00860185" w:rsidRDefault="00860185">
      <w:pPr>
        <w:spacing w:line="276" w:lineRule="auto"/>
        <w:jc w:val="both"/>
        <w:rPr>
          <w:i/>
        </w:rPr>
      </w:pPr>
    </w:p>
    <w:p w:rsidR="00860185" w:rsidRDefault="008C7D68">
      <w:pPr>
        <w:numPr>
          <w:ilvl w:val="0"/>
          <w:numId w:val="6"/>
        </w:numPr>
        <w:spacing w:line="276" w:lineRule="auto"/>
        <w:jc w:val="both"/>
        <w:rPr>
          <w:b/>
        </w:rPr>
      </w:pPr>
      <w:r>
        <w:rPr>
          <w:b/>
        </w:rPr>
        <w:t xml:space="preserve">De orden internacional: </w:t>
      </w:r>
      <w:r>
        <w:t>Dentro de la normatividad internacional sustento de la presente propuesta encontramos</w:t>
      </w:r>
    </w:p>
    <w:p w:rsidR="00860185" w:rsidRDefault="00860185">
      <w:pPr>
        <w:spacing w:line="276" w:lineRule="auto"/>
        <w:jc w:val="both"/>
      </w:pPr>
    </w:p>
    <w:p w:rsidR="00860185" w:rsidRDefault="008C7D68">
      <w:pPr>
        <w:numPr>
          <w:ilvl w:val="0"/>
          <w:numId w:val="7"/>
        </w:numPr>
        <w:spacing w:line="276" w:lineRule="auto"/>
        <w:jc w:val="both"/>
      </w:pPr>
      <w:r>
        <w:rPr>
          <w:b/>
        </w:rPr>
        <w:t>La Declaración sobre la Eliminación de Violencia contra la Mujer:</w:t>
      </w:r>
      <w:r>
        <w:t xml:space="preserve"> define la violencia contra las mujeres, dentro de ella el acoso sexual y prohíbe su ocurrencia en el trabajo, en las instituciones educacionales y en otros lugares</w:t>
      </w:r>
      <w:r>
        <w:rPr>
          <w:vertAlign w:val="superscript"/>
        </w:rPr>
        <w:footnoteReference w:id="2"/>
      </w:r>
    </w:p>
    <w:p w:rsidR="00860185" w:rsidRDefault="008C7D68">
      <w:pPr>
        <w:numPr>
          <w:ilvl w:val="0"/>
          <w:numId w:val="7"/>
        </w:numPr>
        <w:spacing w:line="276" w:lineRule="auto"/>
        <w:jc w:val="both"/>
      </w:pPr>
      <w:r>
        <w:rPr>
          <w:b/>
        </w:rPr>
        <w:t>La Convención para la Eliminación de todas las Formas de Discriminación contra la Mujer CEDAW:</w:t>
      </w:r>
      <w:r>
        <w:t xml:space="preserve"> obliga a los Estados Parte que adopten las medidas adecuadas para eliminar la discriminación contra la mujer en todos los ámbitos, incluida específicamente la igualdad ante la ley, en la gobernanza y la política, el lugar de trabajo, la educación, la asistencia sanitaria y otras áreas de la vida pública y social.</w:t>
      </w:r>
      <w:r>
        <w:rPr>
          <w:vertAlign w:val="superscript"/>
        </w:rPr>
        <w:footnoteReference w:id="3"/>
      </w:r>
    </w:p>
    <w:p w:rsidR="00860185" w:rsidRDefault="008C7D68">
      <w:pPr>
        <w:numPr>
          <w:ilvl w:val="0"/>
          <w:numId w:val="7"/>
        </w:numPr>
        <w:spacing w:line="276" w:lineRule="auto"/>
        <w:jc w:val="both"/>
      </w:pPr>
      <w:r>
        <w:rPr>
          <w:b/>
        </w:rPr>
        <w:t>La Recomendación General No 19 del Comité de la Cedaw:</w:t>
      </w:r>
      <w:r>
        <w:t xml:space="preserve"> señala el acoso como hostigamiento sexual y lo determina como “un comportamiento de tono sexual tal como contactos físicos e insinuaciones, observaciones de </w:t>
      </w:r>
      <w:r>
        <w:lastRenderedPageBreak/>
        <w:t>tipo sexual, exhibición de pornografía y exigencias sexuales, verbales o de hecho. Este tipo de conducta puede ser humillante y puede constituir un problema de salud y de seguridad; es discriminatoria cuando la mujer tiene motivos suficientes para creer que su negativa podría causarle problemas en el trabajo, en la contratación o el ascenso inclusive, o cuando crea un medio de trabajo hostil”</w:t>
      </w:r>
      <w:r>
        <w:rPr>
          <w:vertAlign w:val="superscript"/>
        </w:rPr>
        <w:footnoteReference w:id="4"/>
      </w:r>
    </w:p>
    <w:p w:rsidR="00860185" w:rsidRDefault="008C7D68">
      <w:pPr>
        <w:numPr>
          <w:ilvl w:val="0"/>
          <w:numId w:val="7"/>
        </w:numPr>
        <w:spacing w:line="276" w:lineRule="auto"/>
        <w:jc w:val="both"/>
      </w:pPr>
      <w:r>
        <w:rPr>
          <w:b/>
        </w:rPr>
        <w:t>La Plataforma de Acción de Beijing:</w:t>
      </w:r>
      <w:r>
        <w:t xml:space="preserve"> reconoce el acoso sexual como una forma de discriminación y de violencia contra la mujer, y solicita a los gobiernos, los empleadores, los sindicatos y la sociedad civil, que garanticen la promulgación y cumplimiento de leyes sobre acoso sexual y que los empleadores elaboren políticas y estrategias de prevención para combatir el acoso.</w:t>
      </w:r>
      <w:r>
        <w:rPr>
          <w:vertAlign w:val="superscript"/>
        </w:rPr>
        <w:footnoteReference w:id="5"/>
      </w:r>
    </w:p>
    <w:p w:rsidR="00860185" w:rsidRDefault="008C7D68">
      <w:pPr>
        <w:numPr>
          <w:ilvl w:val="0"/>
          <w:numId w:val="7"/>
        </w:numPr>
        <w:spacing w:line="276" w:lineRule="auto"/>
        <w:jc w:val="both"/>
      </w:pPr>
      <w:r>
        <w:rPr>
          <w:b/>
        </w:rPr>
        <w:t>El Convenio 111 sobre la discriminación en el empleo y ocupación de 1958 de la OIT:</w:t>
      </w:r>
      <w:r>
        <w:t xml:space="preserve"> el acoso sexual es una forma de discriminación sexual.</w:t>
      </w:r>
      <w:r>
        <w:rPr>
          <w:vertAlign w:val="superscript"/>
        </w:rPr>
        <w:footnoteReference w:id="6"/>
      </w:r>
    </w:p>
    <w:p w:rsidR="00860185" w:rsidRDefault="008C7D68">
      <w:pPr>
        <w:numPr>
          <w:ilvl w:val="0"/>
          <w:numId w:val="7"/>
        </w:numPr>
        <w:spacing w:line="276" w:lineRule="auto"/>
        <w:jc w:val="both"/>
      </w:pPr>
      <w:r>
        <w:rPr>
          <w:b/>
        </w:rPr>
        <w:t>El Convenio 169 sobre pueblos indígenas y tribales de 1989:</w:t>
      </w:r>
      <w:r>
        <w:t xml:space="preserve"> también prohíbe específicamente el acoso sexual en el lugar de trabajo.</w:t>
      </w:r>
      <w:r>
        <w:rPr>
          <w:vertAlign w:val="superscript"/>
        </w:rPr>
        <w:footnoteReference w:id="7"/>
      </w:r>
    </w:p>
    <w:p w:rsidR="00860185" w:rsidRDefault="008C7D68">
      <w:pPr>
        <w:numPr>
          <w:ilvl w:val="0"/>
          <w:numId w:val="7"/>
        </w:numPr>
        <w:spacing w:line="276" w:lineRule="auto"/>
        <w:jc w:val="both"/>
      </w:pPr>
      <w:r>
        <w:rPr>
          <w:b/>
        </w:rPr>
        <w:t>El Convenio 190 de 2019 sobre la violencia y el acoso:</w:t>
      </w:r>
      <w:r>
        <w:t xml:space="preserve"> Establece acciones para prevenir y eliminar la violencia y el acoso en el mundo del trabajo, el cual se aplica para todos los sectores, público o privado, de la economía tanto formal como informal, en zonas urbanas o rurales.</w:t>
      </w:r>
      <w:r>
        <w:rPr>
          <w:vertAlign w:val="superscript"/>
        </w:rPr>
        <w:footnoteReference w:id="8"/>
      </w:r>
    </w:p>
    <w:p w:rsidR="00860185" w:rsidRDefault="00860185">
      <w:pPr>
        <w:spacing w:line="276" w:lineRule="auto"/>
        <w:jc w:val="both"/>
        <w:rPr>
          <w:i/>
        </w:rPr>
      </w:pPr>
    </w:p>
    <w:p w:rsidR="00860185" w:rsidRDefault="008C7D68">
      <w:pPr>
        <w:numPr>
          <w:ilvl w:val="0"/>
          <w:numId w:val="5"/>
        </w:numPr>
        <w:pBdr>
          <w:top w:val="nil"/>
          <w:left w:val="nil"/>
          <w:bottom w:val="nil"/>
          <w:right w:val="nil"/>
          <w:between w:val="nil"/>
        </w:pBdr>
        <w:spacing w:line="276" w:lineRule="auto"/>
        <w:rPr>
          <w:b/>
        </w:rPr>
      </w:pPr>
      <w:r>
        <w:rPr>
          <w:b/>
        </w:rPr>
        <w:t>De orden Constitucional:</w:t>
      </w:r>
      <w:r>
        <w:rPr>
          <w:b/>
        </w:rPr>
        <w:tab/>
      </w:r>
      <w:r>
        <w:rPr>
          <w:b/>
        </w:rPr>
        <w:tab/>
      </w:r>
      <w:r>
        <w:rPr>
          <w:b/>
        </w:rPr>
        <w:tab/>
      </w:r>
      <w:r>
        <w:rPr>
          <w:b/>
        </w:rPr>
        <w:tab/>
      </w:r>
      <w:r>
        <w:rPr>
          <w:b/>
        </w:rPr>
        <w:tab/>
      </w:r>
    </w:p>
    <w:p w:rsidR="00860185" w:rsidRDefault="008C7D68">
      <w:pPr>
        <w:spacing w:before="240" w:after="240" w:line="276" w:lineRule="auto"/>
        <w:jc w:val="both"/>
        <w:rPr>
          <w:b/>
          <w:i/>
        </w:rPr>
      </w:pPr>
      <w:r>
        <w:rPr>
          <w:b/>
          <w:i/>
        </w:rPr>
        <w:lastRenderedPageBreak/>
        <w:t xml:space="preserve">Artículo 1. </w:t>
      </w:r>
      <w:r>
        <w:rPr>
          <w:i/>
        </w:rPr>
        <w:t>Colombia es un Estado social de derecho, organizado en forma de republica unitaria, descentralizada, con autonomía de sus entidades territoriales, democrática, participativa y pluralista, fundada en el respeto de la dignidad humana, en el trabajo y la solidaridad de las personas que la integran y en la prevalencia del interés general.</w:t>
      </w:r>
      <w:r>
        <w:rPr>
          <w:b/>
          <w:i/>
        </w:rPr>
        <w:tab/>
      </w:r>
    </w:p>
    <w:p w:rsidR="00860185" w:rsidRDefault="008C7D68">
      <w:pPr>
        <w:spacing w:before="240" w:after="240" w:line="276" w:lineRule="auto"/>
        <w:jc w:val="both"/>
        <w:rPr>
          <w:i/>
        </w:rPr>
      </w:pPr>
      <w:r>
        <w:rPr>
          <w:b/>
          <w:i/>
        </w:rPr>
        <w:t xml:space="preserve">Artículo 13. </w:t>
      </w:r>
      <w:r>
        <w:rPr>
          <w:i/>
        </w:rPr>
        <w:t>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w:t>
      </w:r>
    </w:p>
    <w:p w:rsidR="00860185" w:rsidRDefault="008C7D68">
      <w:pPr>
        <w:spacing w:before="240" w:after="240" w:line="276" w:lineRule="auto"/>
        <w:jc w:val="both"/>
        <w:rPr>
          <w:i/>
        </w:rPr>
      </w:pPr>
      <w:r>
        <w:rPr>
          <w:i/>
        </w:rPr>
        <w:t>El Estado promoverá las condiciones para que la igualdad sea real y efectiva y adoptará medidas en favor de grupos discriminados o marginados.</w:t>
      </w:r>
    </w:p>
    <w:p w:rsidR="00860185" w:rsidRDefault="008C7D68">
      <w:pPr>
        <w:spacing w:before="240" w:after="240" w:line="276" w:lineRule="auto"/>
        <w:jc w:val="both"/>
        <w:rPr>
          <w:i/>
        </w:rPr>
      </w:pPr>
      <w:r>
        <w:rPr>
          <w:i/>
        </w:rPr>
        <w:t>El Estado protegerá especialmente a aquellas personas que, por su condición económica, física o mental, se encuentren en circunstancia de debilidad manifiesta y sancionará los abusos o maltratos que contra ellas se cometan.</w:t>
      </w:r>
    </w:p>
    <w:p w:rsidR="00860185" w:rsidRDefault="008C7D68">
      <w:pPr>
        <w:spacing w:before="240" w:after="240" w:line="276" w:lineRule="auto"/>
        <w:jc w:val="both"/>
        <w:rPr>
          <w:i/>
        </w:rPr>
      </w:pPr>
      <w:r>
        <w:rPr>
          <w:b/>
          <w:i/>
        </w:rPr>
        <w:t>Artículo 43.</w:t>
      </w:r>
      <w:r>
        <w:rPr>
          <w:i/>
        </w:rPr>
        <w:t xml:space="preserve"> La mujer y el hombre tienen iguales derechos y oportunidades. La mujer no podrá ser sometida a ninguna clase de discriminación. Durante el embarazo y después del parto gozará de especial asistencia y protección del Estado, y recibirá de este subsidio alimentario si entonces estuviere desempleada o desamparada. El Estado apoyará de manera especial a la mujer cabeza de familia.</w:t>
      </w:r>
    </w:p>
    <w:p w:rsidR="00860185" w:rsidRDefault="008C7D68">
      <w:pPr>
        <w:spacing w:before="240" w:after="240" w:line="276" w:lineRule="auto"/>
        <w:jc w:val="both"/>
        <w:rPr>
          <w:i/>
        </w:rPr>
      </w:pPr>
      <w:r>
        <w:rPr>
          <w:b/>
          <w:i/>
        </w:rPr>
        <w:t>Artículo 44.</w:t>
      </w:r>
      <w:r>
        <w:rPr>
          <w:i/>
        </w:rPr>
        <w:t xml:space="preserve"> 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 La familia, la sociedad y el Estado tienen la obligación de asistir y proteger al niño para garantizar su desarrollo armónico e integral y el ejercicio pleno de sus derechos. Cualquier persona puede exigir de la autoridad competente su cumplimiento y la sanción de los infractores. Los derechos de los niños prevalecen sobre los derechos de los demás.</w:t>
      </w:r>
    </w:p>
    <w:p w:rsidR="00860185" w:rsidRDefault="008C7D68">
      <w:pPr>
        <w:numPr>
          <w:ilvl w:val="0"/>
          <w:numId w:val="13"/>
        </w:numPr>
        <w:spacing w:before="240" w:after="240" w:line="276" w:lineRule="auto"/>
        <w:jc w:val="both"/>
        <w:rPr>
          <w:b/>
        </w:rPr>
      </w:pPr>
      <w:r>
        <w:rPr>
          <w:b/>
        </w:rPr>
        <w:lastRenderedPageBreak/>
        <w:t>De orden Legal:</w:t>
      </w:r>
    </w:p>
    <w:p w:rsidR="00860185" w:rsidRDefault="008C7D68">
      <w:pPr>
        <w:spacing w:line="276" w:lineRule="auto"/>
        <w:rPr>
          <w:b/>
        </w:rPr>
      </w:pPr>
      <w:r>
        <w:rPr>
          <w:b/>
        </w:rPr>
        <w:t>Normatividad nacional</w:t>
      </w:r>
    </w:p>
    <w:p w:rsidR="00860185" w:rsidRDefault="008C7D68">
      <w:pPr>
        <w:spacing w:line="276" w:lineRule="auto"/>
        <w:jc w:val="both"/>
      </w:pPr>
      <w:r>
        <w:t>Dentro de este apartado se encuentran las normas en materia de prevención y sanción de las violencias contra las mujeres, las cuales incluyen medidas nacionales y distritales. Así mismo se incluyen las normas de seguridad y convivencia teniendo en cuenta que ellas son el mecanismo mediante el cual se pretende generar las acciones de prevención y las medidas correctivas de tipo administrativo.</w:t>
      </w:r>
    </w:p>
    <w:p w:rsidR="00860185" w:rsidRDefault="00860185">
      <w:pPr>
        <w:spacing w:line="276" w:lineRule="auto"/>
        <w:jc w:val="both"/>
      </w:pPr>
    </w:p>
    <w:p w:rsidR="00860185" w:rsidRDefault="008C7D68">
      <w:pPr>
        <w:spacing w:line="276" w:lineRule="auto"/>
        <w:jc w:val="both"/>
        <w:rPr>
          <w:b/>
        </w:rPr>
      </w:pPr>
      <w:r>
        <w:rPr>
          <w:b/>
        </w:rPr>
        <w:t>Normas de prevención y sanción de las violencias contra las mujeres</w:t>
      </w:r>
    </w:p>
    <w:p w:rsidR="00860185" w:rsidRDefault="008C7D68">
      <w:pPr>
        <w:spacing w:line="276" w:lineRule="auto"/>
        <w:jc w:val="both"/>
      </w:pPr>
      <w:r>
        <w:t>Dentro del marco nacional de violencias contra las mujeres se identifica la Ley 1257 de 2008, que establece normas de sensibilización prevención y sanción de todas las formas de violencia y discriminación contra las mujeres, mediante la cual se incluye en el código penal el delito de acoso sexual y se genera como obligación a los departamentos y municipios la inclusión de medidas de prevención y atención para las mujeres víctimas de violencia.</w:t>
      </w:r>
    </w:p>
    <w:p w:rsidR="00860185" w:rsidRDefault="00860185">
      <w:pPr>
        <w:spacing w:line="276" w:lineRule="auto"/>
        <w:jc w:val="both"/>
      </w:pPr>
    </w:p>
    <w:p w:rsidR="00860185" w:rsidRDefault="008C7D68">
      <w:pPr>
        <w:spacing w:line="276" w:lineRule="auto"/>
        <w:jc w:val="both"/>
      </w:pPr>
      <w:r>
        <w:t>La Ley 1719 de 2014 adopta medidas para garantizar el acceso a la justicia de las víctimas de violencia sexual, establece la inclusión de algunos delitos al código penal, así como la ampliación de los derechos y garantías para las víctimas de violencia sexual.</w:t>
      </w:r>
    </w:p>
    <w:p w:rsidR="00860185" w:rsidRDefault="00860185">
      <w:pPr>
        <w:spacing w:line="276" w:lineRule="auto"/>
        <w:jc w:val="both"/>
      </w:pPr>
    </w:p>
    <w:p w:rsidR="00860185" w:rsidRDefault="008C7D68">
      <w:pPr>
        <w:spacing w:line="276" w:lineRule="auto"/>
        <w:jc w:val="both"/>
      </w:pPr>
      <w:r>
        <w:t>Así mismo, la Ley 1761 de 2015 crea el tipo penal de feminicidio como delito autónomo y dicta otras disposiciones en prevención y atención, en concreto la Asistencia Técnico Legal, donde establece que el Estado, a través de la Defensoría del Pueblo garantizará la orientación, asesoría y representación jurídica a mujeres víctimas de las violencias de género, así mismo señala que esta asistencia técnico legal y la representación jurídica de las mujeres víctimas de las violencias de género la podrán realizar las entidades rectoras de políticas públicas para las mujeres y de equidad de género existentes en el ámbito nacional, departamental, distrital y municipal, de conformidad con sus competencias constitucionales, legales y reglamentarias. (Art 9).</w:t>
      </w:r>
    </w:p>
    <w:p w:rsidR="00860185" w:rsidRDefault="00860185">
      <w:pPr>
        <w:spacing w:line="276" w:lineRule="auto"/>
        <w:jc w:val="both"/>
      </w:pPr>
    </w:p>
    <w:p w:rsidR="00860185" w:rsidRDefault="008C7D68">
      <w:pPr>
        <w:spacing w:line="276" w:lineRule="auto"/>
        <w:jc w:val="both"/>
      </w:pPr>
      <w:r>
        <w:t xml:space="preserve">En documento Conpes 4080 de 2022 Política Pública de Equidad de Género para las mujeres: hacia el desarrollo sostenible del país. En la que se establece que “Con </w:t>
      </w:r>
      <w:r>
        <w:lastRenderedPageBreak/>
        <w:t>el fin de prevenir y atender las violencias en el ámbito del espacio público y el transporte, el Ministerio de Transporte, con el apoyo del Instituto Nacional de Vías, la Agencia Nacional de Infraestructura y la Superintendencia de Transporte entre 2022 y 2030, diseñará y socializará una estrategia para la prevención, atención y sanción social de la violencia contra las mujeres en el espacio público y el transporte haciendo especial énfasis en el acoso sexual”</w:t>
      </w:r>
      <w:r>
        <w:rPr>
          <w:vertAlign w:val="superscript"/>
        </w:rPr>
        <w:footnoteReference w:id="9"/>
      </w:r>
      <w:r>
        <w:t>.</w:t>
      </w:r>
    </w:p>
    <w:p w:rsidR="00860185" w:rsidRDefault="00860185">
      <w:pPr>
        <w:spacing w:line="276" w:lineRule="auto"/>
        <w:jc w:val="both"/>
      </w:pPr>
    </w:p>
    <w:p w:rsidR="00860185" w:rsidRDefault="008C7D68">
      <w:pPr>
        <w:spacing w:line="276" w:lineRule="auto"/>
        <w:jc w:val="both"/>
      </w:pPr>
      <w:r>
        <w:t>Por su parte, Bogotá cuenta con un marco normativo importante frente a la garantía de los derechos de las mujeres, enmarcado en el Decreto 166 de 2010, Política pública de mujeres y equidad de género en el Distrito Capital, reformada por el Acuerdo 184 de 2015, que tiene como objetivo “Reconocer, garantizar y restablecer los derechos de las mujeres que habitan el Distrito Capital, de manera que se modifiquen, de forma progresiva y sostenible, las condiciones injustas y evitables de discriminación, subordinación y exclusión que enfrentan las mujeres en los ámbitos público y privado, promoviendo la igualdad real de oportunidades y la equidad de género en el Distrito Capital”</w:t>
      </w:r>
      <w:r>
        <w:rPr>
          <w:vertAlign w:val="superscript"/>
        </w:rPr>
        <w:footnoteReference w:id="10"/>
      </w:r>
      <w:r>
        <w:t>.</w:t>
      </w:r>
    </w:p>
    <w:p w:rsidR="00860185" w:rsidRDefault="00860185">
      <w:pPr>
        <w:spacing w:line="276" w:lineRule="auto"/>
        <w:jc w:val="both"/>
      </w:pPr>
    </w:p>
    <w:p w:rsidR="00860185" w:rsidRDefault="008C7D68">
      <w:pPr>
        <w:spacing w:line="276" w:lineRule="auto"/>
        <w:jc w:val="both"/>
      </w:pPr>
      <w:r>
        <w:t>Esta política fue actualizada por el CONPES DC 14, política pública de mujeres y equidad de género 2020-2030, publicado en enero de 2021. La Política busca modificar progresivamente y de forma sostenible, las condiciones de desigualdad, discriminación y violencias, que por razones de género enfrentan las mujeres, tanto en el ámbito público como privado, establece 8 derechos priorizados por las mujeres de Bogotá: paz, vida libre violencias, educación, derechos económicos, salud, participación, educación no sexista y cultura libre de sexismos</w:t>
      </w:r>
      <w:r>
        <w:rPr>
          <w:vertAlign w:val="superscript"/>
        </w:rPr>
        <w:footnoteReference w:id="11"/>
      </w:r>
      <w:r>
        <w:t>.</w:t>
      </w:r>
    </w:p>
    <w:p w:rsidR="00860185" w:rsidRDefault="008C7D68">
      <w:pPr>
        <w:spacing w:line="276" w:lineRule="auto"/>
        <w:jc w:val="both"/>
      </w:pPr>
      <w:r>
        <w:t xml:space="preserve">Mediante el Acuerdo 421 de 2009 se creó el Sistema Distrital para la Protección Integral de las Víctimas de Violencias en el espacio público y privado, Sistema Orgánico, Funcional, Integral y Articulador SOFIA, reformado mediante el Acuerdo 703 de 2018 que busca articular las competencias de los organismos y las entidades </w:t>
      </w:r>
      <w:r>
        <w:lastRenderedPageBreak/>
        <w:t>distritales en materia de prevención, atención, sanción, erradicación y reparación de las violencias contra las mujeres</w:t>
      </w:r>
      <w:r>
        <w:rPr>
          <w:vertAlign w:val="superscript"/>
        </w:rPr>
        <w:footnoteReference w:id="12"/>
      </w:r>
      <w:r>
        <w:t>.</w:t>
      </w:r>
    </w:p>
    <w:p w:rsidR="00860185" w:rsidRDefault="00860185">
      <w:pPr>
        <w:spacing w:line="276" w:lineRule="auto"/>
        <w:jc w:val="both"/>
      </w:pPr>
    </w:p>
    <w:p w:rsidR="00860185" w:rsidRDefault="008C7D68">
      <w:pPr>
        <w:spacing w:line="276" w:lineRule="auto"/>
        <w:jc w:val="both"/>
      </w:pPr>
      <w:r>
        <w:t>A través del Decreto 044 de 2015 se adopta el Protocolo para la prevención del acoso laboral y sexual laboral, procedimientos de denuncia y protección a sus víctimas en el Distrito Capital, que tiene por objeto “profundizar en el reconocimiento del respeto de los derechos humanos en el ambiente laboral, entendiendo que las conductas constitutivas de acoso laboral y acoso sexual laboral vulneran los derechos humanos, razón por la cual el Distrito pretende facilitar el acceso de todas(os) las(os) servidoras(os) públicas(os) en el Distrito Capital a la administración de justicia, especialmente en los casos de las mujeres, así como el ejercicio pleno de su derecho a una vida libre de violencias”</w:t>
      </w:r>
      <w:r>
        <w:rPr>
          <w:vertAlign w:val="superscript"/>
        </w:rPr>
        <w:footnoteReference w:id="13"/>
      </w:r>
      <w:r>
        <w:t>.</w:t>
      </w:r>
    </w:p>
    <w:p w:rsidR="00860185" w:rsidRDefault="00860185">
      <w:pPr>
        <w:spacing w:line="276" w:lineRule="auto"/>
        <w:jc w:val="both"/>
      </w:pPr>
    </w:p>
    <w:p w:rsidR="00860185" w:rsidRDefault="008C7D68">
      <w:pPr>
        <w:spacing w:line="276" w:lineRule="auto"/>
        <w:jc w:val="both"/>
      </w:pPr>
      <w:r>
        <w:t>En el marco de esta normatividad y la articulación que entre entidades establece el</w:t>
      </w:r>
    </w:p>
    <w:p w:rsidR="00860185" w:rsidRDefault="008C7D68">
      <w:pPr>
        <w:spacing w:line="276" w:lineRule="auto"/>
        <w:jc w:val="both"/>
      </w:pPr>
      <w:r>
        <w:t>Sistema SOFIA en el 2019 se expidió el Protocolo de prevención, atención y sanción de las violencias contra las mujeres en el espacio y transportes públicos en Bogotá, que crea medidas de articulación para orientar a las mujeres víctimas en los procedimientos judiciales existentes y el acceso a los servicios de acompañamiento de la Secretaria Distrital de la Mujer a través de tres componentes prevención, atención y sanción social y promoción del acceso a la justicia. Cuenta con 5 fases de implementación en el sistema de transporte, empezando por Transmilenio y ampliándose hacia los demás sistemas de transporte terrestre y aéreo. Sin embargo, este protocolo se centra en el sistema de transporte y no crea un procedimiento sancionador específico, sino la derivación al sistema de justicia, tampoco cuenta con medidas de reparación.</w:t>
      </w:r>
    </w:p>
    <w:p w:rsidR="00860185" w:rsidRDefault="00860185">
      <w:pPr>
        <w:spacing w:line="276" w:lineRule="auto"/>
        <w:jc w:val="both"/>
      </w:pPr>
    </w:p>
    <w:p w:rsidR="00860185" w:rsidRDefault="008C7D68">
      <w:pPr>
        <w:numPr>
          <w:ilvl w:val="0"/>
          <w:numId w:val="3"/>
        </w:numPr>
        <w:spacing w:line="276" w:lineRule="auto"/>
        <w:jc w:val="both"/>
        <w:rPr>
          <w:b/>
        </w:rPr>
      </w:pPr>
      <w:r>
        <w:rPr>
          <w:b/>
        </w:rPr>
        <w:t>Normas de seguridad y convivencia</w:t>
      </w:r>
    </w:p>
    <w:p w:rsidR="00860185" w:rsidRDefault="008C7D68">
      <w:pPr>
        <w:spacing w:line="276" w:lineRule="auto"/>
        <w:jc w:val="both"/>
      </w:pPr>
      <w:r>
        <w:t xml:space="preserve">En lo que tiene que ver con las normas de convivencia, se identifica la Ley 1801 de 2016 Código Nacional de seguridad y convivencia, en el cual se establecen normas de carácter preventivo que “buscan establecer las condiciones para la convivencia </w:t>
      </w:r>
      <w:r>
        <w:lastRenderedPageBreak/>
        <w:t>en el territorio nacional al propiciar el cumplimiento de los deberes y obligaciones de las personas naturales y jurídicas, así como determinar el ejercicio del poder, la función y la actividad de Policía, de conformidad con la Constitución Política y el ordenamiento jurídico vigente”</w:t>
      </w:r>
      <w:r>
        <w:rPr>
          <w:vertAlign w:val="superscript"/>
        </w:rPr>
        <w:footnoteReference w:id="14"/>
      </w:r>
      <w:r>
        <w:t>.</w:t>
      </w:r>
    </w:p>
    <w:p w:rsidR="00860185" w:rsidRDefault="00860185">
      <w:pPr>
        <w:spacing w:line="276" w:lineRule="auto"/>
        <w:jc w:val="both"/>
      </w:pPr>
    </w:p>
    <w:p w:rsidR="00860185" w:rsidRDefault="008C7D68">
      <w:pPr>
        <w:spacing w:line="276" w:lineRule="auto"/>
        <w:jc w:val="both"/>
      </w:pPr>
      <w:r>
        <w:t>Dentro de este código se establecen como faltas los comportamientos que afectan la tranquilidad y relaciones respetuosas de las personas. (Art 33) dentro de las que se encuentran: En espacio público, lugares abiertos al público, o que siendo privados trasciendan a lo público: (...) b) Realizar actos sexuales o de exhibicionismo que generen molestia a la comunidad.</w:t>
      </w:r>
    </w:p>
    <w:p w:rsidR="00860185" w:rsidRDefault="00860185">
      <w:pPr>
        <w:spacing w:line="276" w:lineRule="auto"/>
        <w:jc w:val="both"/>
      </w:pPr>
    </w:p>
    <w:p w:rsidR="00860185" w:rsidRDefault="008C7D68">
      <w:pPr>
        <w:spacing w:line="276" w:lineRule="auto"/>
        <w:jc w:val="both"/>
      </w:pPr>
      <w:r>
        <w:t>Así como comportamientos que afectan a los grupos sociales de especial protección constitucional. (Art. 40) entre ellos “Perpetrar, permitir o inducir abusos o maltrato físico, verbal, psicológico o sexual en lugar público o privado, incluido su lugar de trabajo”. Esta norma también establece los procedimientos y las autoridades de policía responsables para investigar y sancionar estas faltas.</w:t>
      </w:r>
    </w:p>
    <w:p w:rsidR="00860185" w:rsidRDefault="00860185">
      <w:pPr>
        <w:spacing w:line="276" w:lineRule="auto"/>
        <w:jc w:val="both"/>
      </w:pPr>
    </w:p>
    <w:p w:rsidR="00860185" w:rsidRDefault="008C7D68">
      <w:pPr>
        <w:spacing w:line="276" w:lineRule="auto"/>
        <w:jc w:val="both"/>
      </w:pPr>
      <w:r>
        <w:t>El artículo 12 de esta norma establece como potestad de las asambleas departamentales y al Concejo Distrital de Bogotá el poder subsidiario de Policía para dictar normas en materias que no sean de reserva legal, en el marco de la Constitución y la ley. Estas corporaciones en el ejercicio de poder subsidiario no podrán: 1. Establecer limitaciones, restricciones o normas adicionales a los derechos y deberes de las personas, que no hayan sido previstas o autorizadas por el legislador; 2. Establecer medios o medidas correctivas diferentes a las previstas por el legislador.; 3. Exigir requisitos adicionales para ejercer derechos o actividades reglamentadas de manera general, ni afectar los establecidos en la ley.</w:t>
      </w:r>
    </w:p>
    <w:p w:rsidR="00860185" w:rsidRDefault="00860185">
      <w:pPr>
        <w:spacing w:line="276" w:lineRule="auto"/>
        <w:jc w:val="both"/>
      </w:pPr>
    </w:p>
    <w:p w:rsidR="00860185" w:rsidRDefault="008C7D68">
      <w:pPr>
        <w:spacing w:line="276" w:lineRule="auto"/>
        <w:jc w:val="both"/>
      </w:pPr>
      <w:r>
        <w:t xml:space="preserve">Acuerdo 079 de 2003 Código Distrital de Policía, establece las reglas mínimas que deben respetar y cumplir todas las personas en el Distrito Capital para propender por una sana convivencia ciudadana, señala en el artículo 15 Comportamientos que favorecen la seguridad de las personas, en el artículo 70, así como los comportamientos que favorecen la protección y conservación del espacio público, </w:t>
      </w:r>
      <w:r>
        <w:lastRenderedPageBreak/>
        <w:t>sin embargo no establece medidas específicas para sancionar y prevenir el acoso sexual en el espacio público</w:t>
      </w:r>
      <w:r>
        <w:rPr>
          <w:vertAlign w:val="superscript"/>
        </w:rPr>
        <w:footnoteReference w:id="15"/>
      </w:r>
      <w:r>
        <w:t>.</w:t>
      </w:r>
    </w:p>
    <w:p w:rsidR="00860185" w:rsidRDefault="00860185">
      <w:pPr>
        <w:shd w:val="clear" w:color="auto" w:fill="FFFFFF"/>
        <w:spacing w:line="276" w:lineRule="auto"/>
        <w:jc w:val="both"/>
        <w:rPr>
          <w:i/>
        </w:rPr>
      </w:pPr>
    </w:p>
    <w:p w:rsidR="00860185" w:rsidRDefault="008C7D68">
      <w:pPr>
        <w:numPr>
          <w:ilvl w:val="0"/>
          <w:numId w:val="9"/>
        </w:numPr>
        <w:pBdr>
          <w:top w:val="nil"/>
          <w:left w:val="nil"/>
          <w:bottom w:val="nil"/>
          <w:right w:val="nil"/>
          <w:between w:val="nil"/>
        </w:pBdr>
        <w:spacing w:before="100" w:after="100"/>
        <w:rPr>
          <w:highlight w:val="white"/>
        </w:rPr>
      </w:pPr>
      <w:r>
        <w:rPr>
          <w:b/>
          <w:highlight w:val="white"/>
        </w:rPr>
        <w:t>COMPETENCIA DEL CONCEJO</w:t>
      </w:r>
    </w:p>
    <w:p w:rsidR="00860185" w:rsidRDefault="00860185">
      <w:pPr>
        <w:pBdr>
          <w:top w:val="nil"/>
          <w:left w:val="nil"/>
          <w:bottom w:val="nil"/>
          <w:right w:val="nil"/>
          <w:between w:val="nil"/>
        </w:pBdr>
        <w:spacing w:before="1"/>
        <w:ind w:right="554"/>
        <w:jc w:val="both"/>
      </w:pPr>
    </w:p>
    <w:p w:rsidR="00860185" w:rsidRDefault="008C7D68">
      <w:pPr>
        <w:jc w:val="both"/>
      </w:pPr>
      <w:r>
        <w:t>El Concejo de Bogotá es competente para regular la materia en virtud de lo establecido en los numerales 1 y 24 del artículo 12 del Decreto-Ley 1421 de 1993:</w:t>
      </w:r>
    </w:p>
    <w:p w:rsidR="00860185" w:rsidRDefault="00860185">
      <w:pPr>
        <w:jc w:val="both"/>
      </w:pPr>
    </w:p>
    <w:p w:rsidR="00860185" w:rsidRDefault="008C7D68">
      <w:pPr>
        <w:ind w:left="720"/>
        <w:jc w:val="both"/>
        <w:rPr>
          <w:i/>
        </w:rPr>
      </w:pPr>
      <w:r>
        <w:t>“</w:t>
      </w:r>
      <w:r>
        <w:rPr>
          <w:i/>
        </w:rPr>
        <w:t>ARTÍCULO 12. ATRIBUCIONES. Corresponde al Concejo Distrital, de conformidad con la Constitución y a la ley:</w:t>
      </w:r>
    </w:p>
    <w:p w:rsidR="00860185" w:rsidRDefault="00860185">
      <w:pPr>
        <w:ind w:left="720"/>
        <w:jc w:val="both"/>
        <w:rPr>
          <w:i/>
        </w:rPr>
      </w:pPr>
    </w:p>
    <w:p w:rsidR="00860185" w:rsidRDefault="008C7D68">
      <w:pPr>
        <w:ind w:left="720"/>
        <w:jc w:val="both"/>
      </w:pPr>
      <w:r>
        <w:rPr>
          <w:i/>
        </w:rPr>
        <w:t>Dictar las normas necesarias para garantizar el adecuado cumplimiento de las funciones y la eficiente prestación de los servicios a cargo del Distrito.</w:t>
      </w:r>
      <w:r>
        <w:t>”</w:t>
      </w:r>
    </w:p>
    <w:p w:rsidR="00860185" w:rsidRDefault="00860185">
      <w:pPr>
        <w:jc w:val="both"/>
      </w:pPr>
    </w:p>
    <w:p w:rsidR="00860185" w:rsidRDefault="00860185">
      <w:pPr>
        <w:jc w:val="both"/>
      </w:pPr>
    </w:p>
    <w:p w:rsidR="00860185" w:rsidRDefault="008C7D68">
      <w:pPr>
        <w:jc w:val="both"/>
        <w:rPr>
          <w:b/>
        </w:rPr>
      </w:pPr>
      <w:r>
        <w:rPr>
          <w:b/>
        </w:rPr>
        <w:t>5. CONSIDERACIONES GENERALES</w:t>
      </w:r>
    </w:p>
    <w:p w:rsidR="00860185" w:rsidRDefault="00860185">
      <w:pPr>
        <w:jc w:val="both"/>
        <w:rPr>
          <w:b/>
        </w:rPr>
      </w:pPr>
    </w:p>
    <w:p w:rsidR="00860185" w:rsidRDefault="008C7D68">
      <w:pPr>
        <w:spacing w:line="276" w:lineRule="auto"/>
        <w:jc w:val="both"/>
      </w:pPr>
      <w:r>
        <w:t>De acuerdo con lo establecido en los Proyectos de Acuerdo presentados, se tiene como objetivo atender las causas y consecuencias del problema que representa el delito de acoso sexual en el espacio público o de acceso público en Bogotá, así como los espacios virtuales.</w:t>
      </w:r>
    </w:p>
    <w:p w:rsidR="00860185" w:rsidRDefault="00860185">
      <w:pPr>
        <w:spacing w:line="276" w:lineRule="auto"/>
        <w:jc w:val="both"/>
      </w:pPr>
    </w:p>
    <w:p w:rsidR="00860185" w:rsidRDefault="008C7D68">
      <w:pPr>
        <w:spacing w:line="276" w:lineRule="auto"/>
        <w:jc w:val="both"/>
      </w:pPr>
      <w:r>
        <w:t>En dichos proyectos, se reconoce que esta es una problemática que afecta especialmente a las mujeres en la capital. Se entiende que el acoso sexual en el espacio público es una de las formas de violencia hacia la mujer que más se encuentra normalizada y aceptada culturalmente. Esto, afirman, ha llevado a las mujeres a vivir y desenvolver sus actividades en el ámbito privado, donde no es posible ejercer, a plenitud, el uso del espacio público en sus vidas.</w:t>
      </w:r>
    </w:p>
    <w:p w:rsidR="00860185" w:rsidRDefault="00860185">
      <w:pPr>
        <w:spacing w:line="276" w:lineRule="auto"/>
        <w:jc w:val="both"/>
      </w:pPr>
    </w:p>
    <w:p w:rsidR="00860185" w:rsidRDefault="008C7D68">
      <w:pPr>
        <w:spacing w:line="276" w:lineRule="auto"/>
        <w:jc w:val="both"/>
      </w:pPr>
      <w:r>
        <w:t>En este sentido, presentan un contexto regional y local de dicha problemática, donde encuentran que</w:t>
      </w:r>
      <w:r>
        <w:rPr>
          <w:vertAlign w:val="superscript"/>
        </w:rPr>
        <w:footnoteReference w:id="16"/>
      </w:r>
      <w:r>
        <w:t>:</w:t>
      </w:r>
    </w:p>
    <w:p w:rsidR="00860185" w:rsidRDefault="008C7D68">
      <w:pPr>
        <w:numPr>
          <w:ilvl w:val="0"/>
          <w:numId w:val="2"/>
        </w:numPr>
        <w:spacing w:line="276" w:lineRule="auto"/>
        <w:jc w:val="both"/>
      </w:pPr>
      <w:r>
        <w:lastRenderedPageBreak/>
        <w:t>En el país, entre 2009 y 2014, el 21,51% de los exámenes médico legales por presunto delito sexual en mujeres tuvo su origen en espacios públicos, llegando a aumentar a 30% en 2015.</w:t>
      </w:r>
    </w:p>
    <w:p w:rsidR="00860185" w:rsidRDefault="008C7D68">
      <w:pPr>
        <w:numPr>
          <w:ilvl w:val="0"/>
          <w:numId w:val="2"/>
        </w:numPr>
        <w:spacing w:line="276" w:lineRule="auto"/>
        <w:jc w:val="both"/>
      </w:pPr>
      <w:r>
        <w:t>En Bogotá el 26% de las mujeres que usaron el Sistema Transmilenio manifestaron haber sufrido acoso sexual en la última semana, la mayoría relativo a miradas lascivas (64,6%) y a rozamientos en cualquier parte del cuerpo sin consentimiento (63,6%). Además, el 29,5% ha sido víctima o testigo de una situación de acoso sexual en los alrededores del sistema de transporte.</w:t>
      </w:r>
    </w:p>
    <w:p w:rsidR="00860185" w:rsidRDefault="008C7D68">
      <w:pPr>
        <w:numPr>
          <w:ilvl w:val="0"/>
          <w:numId w:val="2"/>
        </w:numPr>
        <w:spacing w:line="276" w:lineRule="auto"/>
        <w:jc w:val="both"/>
      </w:pPr>
      <w:r>
        <w:t>En Bogotá el 62,3% de las mujeres encuestadas señalaron que las personas alrededor no reaccionan ante un acto de acoso sexual, por diferentes razones: son indiferentes (29,5%), por temor (26,2%), o les parece normal (6,6%).</w:t>
      </w:r>
    </w:p>
    <w:p w:rsidR="00860185" w:rsidRDefault="00860185">
      <w:pPr>
        <w:spacing w:line="276" w:lineRule="auto"/>
        <w:jc w:val="both"/>
      </w:pPr>
    </w:p>
    <w:p w:rsidR="00860185" w:rsidRDefault="008C7D68">
      <w:pPr>
        <w:spacing w:line="276" w:lineRule="auto"/>
        <w:jc w:val="both"/>
      </w:pPr>
      <w:r>
        <w:t xml:space="preserve">De igual forma, al ahondar en la problemática a nivel local, se encuentra información importante con respecto a los casos de acoso sexual reportados en el transporte público, donde las mujeres son víctimas de miradas obscenas, “piropos”, insultos y manoseos no consentidos. </w:t>
      </w:r>
    </w:p>
    <w:p w:rsidR="00860185" w:rsidRDefault="00860185">
      <w:pPr>
        <w:spacing w:line="276" w:lineRule="auto"/>
        <w:jc w:val="both"/>
      </w:pPr>
    </w:p>
    <w:p w:rsidR="00860185" w:rsidRDefault="008C7D68">
      <w:pPr>
        <w:spacing w:line="276" w:lineRule="auto"/>
        <w:jc w:val="both"/>
      </w:pPr>
      <w:r>
        <w:t>En este sentido, estos proyectos contemplan dos enfoques para su implementación en el Distrito Capital, con el objetivo de prevenir, atender y sancionar el delito de acoso sexual en los espacios y zonas de acceso público en Bogotá.</w:t>
      </w:r>
    </w:p>
    <w:p w:rsidR="00860185" w:rsidRDefault="00860185">
      <w:pPr>
        <w:spacing w:line="276" w:lineRule="auto"/>
        <w:jc w:val="both"/>
      </w:pPr>
    </w:p>
    <w:p w:rsidR="00860185" w:rsidRDefault="008C7D68">
      <w:pPr>
        <w:spacing w:line="276" w:lineRule="auto"/>
        <w:jc w:val="both"/>
      </w:pPr>
      <w:r>
        <w:t xml:space="preserve">Para comenzar, está el Proyecto de Acuerdo 024 de 2025, presentado por el Honorable Concejal Julián Rodríguez Sastoque, </w:t>
      </w:r>
      <w:r>
        <w:rPr>
          <w:i/>
        </w:rPr>
        <w:t>“POR EL CUAL SE ADOPTAN MEDIDAS COMPLEMENTARIAS PARA PREVENIR, ATENDER Y REDUCIR EL ACOSO SEXUAL EN ESPACIOS PÚBLICOS O DE ACCESO PÚBLICO EN BOGOTÁ D.C. Y SE DICTAN OTRAS DISPOSICIONES”</w:t>
      </w:r>
      <w:r>
        <w:t>. Este busca complementar y apoyar los esfuerzos realizados por la administración distrital a través de los siguientes ejes:</w:t>
      </w:r>
    </w:p>
    <w:p w:rsidR="00860185" w:rsidRDefault="00860185">
      <w:pPr>
        <w:spacing w:line="276" w:lineRule="auto"/>
        <w:jc w:val="both"/>
      </w:pPr>
    </w:p>
    <w:p w:rsidR="00860185" w:rsidRDefault="008C7D68">
      <w:pPr>
        <w:numPr>
          <w:ilvl w:val="0"/>
          <w:numId w:val="1"/>
        </w:numPr>
        <w:spacing w:line="276" w:lineRule="auto"/>
        <w:jc w:val="both"/>
      </w:pPr>
      <w:r>
        <w:t xml:space="preserve">Protocolo de prevención, atención y sanción de las violencias contra las mujeres en el espacio y el transporte público, presentado por la Secretaría </w:t>
      </w:r>
      <w:r>
        <w:lastRenderedPageBreak/>
        <w:t>Distrital de la Mujer, en articulación con los sectores de Movilidad, Seguridad, Convivencia y Justicia, Cultura, Recreación y Deporte y Gobierno.</w:t>
      </w:r>
    </w:p>
    <w:p w:rsidR="00860185" w:rsidRDefault="008C7D68">
      <w:pPr>
        <w:numPr>
          <w:ilvl w:val="0"/>
          <w:numId w:val="1"/>
        </w:numPr>
        <w:spacing w:line="276" w:lineRule="auto"/>
        <w:jc w:val="both"/>
      </w:pPr>
      <w:r>
        <w:t>Mesa para la prevención y el cambio cultural de las violencias de género en el espacio y el transporte público en Bogotá.</w:t>
      </w:r>
    </w:p>
    <w:p w:rsidR="00860185" w:rsidRDefault="008C7D68">
      <w:pPr>
        <w:numPr>
          <w:ilvl w:val="0"/>
          <w:numId w:val="1"/>
        </w:numPr>
        <w:spacing w:line="276" w:lineRule="auto"/>
        <w:jc w:val="both"/>
      </w:pPr>
      <w:r>
        <w:t>Mesa de diálogo para la prevención y atención de violencias de género en las Instituciones de Educación Superior.</w:t>
      </w:r>
    </w:p>
    <w:p w:rsidR="00860185" w:rsidRDefault="00860185">
      <w:pPr>
        <w:spacing w:line="276" w:lineRule="auto"/>
        <w:jc w:val="both"/>
      </w:pPr>
    </w:p>
    <w:p w:rsidR="00860185" w:rsidRDefault="008C7D68">
      <w:pPr>
        <w:spacing w:line="276" w:lineRule="auto"/>
        <w:jc w:val="both"/>
      </w:pPr>
      <w:r>
        <w:t>Ahora bien, aunque estos ejes  se encuentran asociados con la operación de la línea púrpura del distrito, en dicho Proyecto, se proponen alternativas para complementarlos.</w:t>
      </w:r>
    </w:p>
    <w:p w:rsidR="00860185" w:rsidRDefault="00860185">
      <w:pPr>
        <w:spacing w:line="276" w:lineRule="auto"/>
        <w:jc w:val="both"/>
      </w:pPr>
    </w:p>
    <w:p w:rsidR="00860185" w:rsidRDefault="008C7D68">
      <w:pPr>
        <w:spacing w:line="276" w:lineRule="auto"/>
        <w:jc w:val="both"/>
      </w:pPr>
      <w:r>
        <w:t>Inicialmente, consiste en enfocarse en responder a dicha problemática fuera del transporte público. Lo anterior, debido a que las etapas de implementación del protocolo mencionado se enfocan en su gran mayoría al sistema de transporte público. Sin embargo, si bien es entendible que este permite enmarcar dichas estrategias en el marco de un sistema y espacio determinado, con base en la información presentada por el concejal, se puede ver que la mayoría de casos reportados se dan en la vía pública y puentes peatonales, donde además se genera mayor percepción de inseguridad. En este sentido, para complementar el protocolo presentado por la Administración Distrital, este Proyecto de Acuerdo tiene como objetivo proponer una estrategia integral para la prevención, atención y erradicación del acoso sexual. Esta estrategia no será exclusiva ni prioritaria dentro del sistema de transporte público, sino que abordará la problemática también fuera de este, con la misma prioridad, para respaldar la estrategia de erradicación de este delito contra la mujer.</w:t>
      </w:r>
    </w:p>
    <w:p w:rsidR="00860185" w:rsidRDefault="00860185">
      <w:pPr>
        <w:spacing w:line="276" w:lineRule="auto"/>
        <w:jc w:val="both"/>
      </w:pPr>
    </w:p>
    <w:p w:rsidR="00860185" w:rsidRDefault="008C7D68">
      <w:pPr>
        <w:spacing w:line="276" w:lineRule="auto"/>
        <w:jc w:val="both"/>
      </w:pPr>
      <w:r>
        <w:t xml:space="preserve">De igual forma, para los espacios de participación ciudadana propone vincular a los territorios para reconocer los espacios de la ciudad que se han convertido en una limitación para su movilidad debido al temor de sufrir dichas violencias en la ciudad. </w:t>
      </w:r>
    </w:p>
    <w:p w:rsidR="00860185" w:rsidRDefault="00860185">
      <w:pPr>
        <w:spacing w:line="276" w:lineRule="auto"/>
        <w:jc w:val="both"/>
      </w:pPr>
    </w:p>
    <w:p w:rsidR="00860185" w:rsidRDefault="008C7D68">
      <w:pPr>
        <w:spacing w:line="276" w:lineRule="auto"/>
        <w:jc w:val="both"/>
      </w:pPr>
      <w:r>
        <w:t xml:space="preserve">Por otra parte, el Proyecto de Acuerdo 088, “POR MEDIO DEL CUAL SE ACTUALIZAN Y/O MODIFICAN LOS ACUERDOS 079 DE 2003 Y 735 DE 2019, PARA LA PREVENCIÓN, ATENCIÓN Y SANCIÓN DEL ACOSO SEXUAL EN EL ESPACIO PÚBLICO Y EN ESTABLECIMIENTOS PÚBLICOS O PRIVADOS DE </w:t>
      </w:r>
      <w:r>
        <w:lastRenderedPageBreak/>
        <w:t xml:space="preserve">ACCESO PÚBLICO, INCLUIDO EL ESPACIO VIRTUAL EN EL DISTRITO CAPITAL Y SE DICTAN OTRAS DISPOSICIONES.”, presentado por la bancada del Pacto Histórico, tiene como objetivo </w:t>
      </w:r>
      <w:r>
        <w:rPr>
          <w:i/>
        </w:rPr>
        <w:t>“Establecer nuevas competencias y atribuciones a las autoridades distritales de Policía, en el sentido de incluir dentro de las normas de comportamiento para la convivencia en el distrito, la prohibición de conductas constitutivas de acoso sexual en el espacio público, incluido el espacio virtual, así como la creación de medidas de prevención, atención y sanción ára ser implementadas por parte de la institucionalidad competente en el distrito capital”</w:t>
      </w:r>
      <w:r>
        <w:t>. Esto, complementándolo al incluir dichas violencias como faltas dentro del código distrital de policía, así como su procedimiento de denuncia y sanción.</w:t>
      </w:r>
    </w:p>
    <w:p w:rsidR="00860185" w:rsidRDefault="00860185">
      <w:pPr>
        <w:spacing w:line="276" w:lineRule="auto"/>
        <w:jc w:val="both"/>
      </w:pPr>
    </w:p>
    <w:p w:rsidR="00860185" w:rsidRDefault="008C7D68">
      <w:pPr>
        <w:spacing w:line="276" w:lineRule="auto"/>
        <w:jc w:val="both"/>
      </w:pPr>
      <w:r>
        <w:t xml:space="preserve">En esta iniciativa, además de buscar complementar las medidas existentes, pretende </w:t>
      </w:r>
      <w:r>
        <w:rPr>
          <w:i/>
        </w:rPr>
        <w:t>“reforzar la garantía del acceso a la justicia a las mujeres víctimas de este tipo de violencia sexual.”</w:t>
      </w:r>
      <w:r>
        <w:t xml:space="preserve"> Esto, ya que la violencia representada en el acoso sexual que se da en el espacio público, no llegan a configurarse como delito, por lo que las mujeres enfrentan barreras para que se garantice justicia, reparación y no repetición.</w:t>
      </w:r>
    </w:p>
    <w:p w:rsidR="00860185" w:rsidRDefault="00860185">
      <w:pPr>
        <w:spacing w:line="276" w:lineRule="auto"/>
        <w:jc w:val="both"/>
      </w:pPr>
    </w:p>
    <w:p w:rsidR="00860185" w:rsidRDefault="008C7D68">
      <w:pPr>
        <w:spacing w:line="276" w:lineRule="auto"/>
        <w:jc w:val="both"/>
      </w:pPr>
      <w:r>
        <w:t xml:space="preserve">En este sentido, es importante enmarcar el delito de acoso sexual como </w:t>
      </w:r>
      <w:r>
        <w:rPr>
          <w:i/>
        </w:rPr>
        <w:t>“acciones realizadas de manera intencional por parte del perpetrador y sin el consentimiento, acuerdo o permiso de la persona quien lo recibe e incluye comentarios sexuales no deseados, acciones o gestos y que incluyen las siguientes formas verbales o sin contacto físico. Comentarios sexuales sobre las partes del cuerpo o apariencia de una persona, silbidos, piropos, ofertas sexuales, insinuaciones sexuales, comentarios de doble sentido. No verbales. Gestos, miradas lascivas, exposición de los órganos sexuales, señas, sonidos, seguimiento o acecho. Contacto físico. Roces, manoseo, apretones y pellizcos, empujones, frotes contra la persona de una manera sexual</w:t>
      </w:r>
      <w:r>
        <w:t>”</w:t>
      </w:r>
      <w:r>
        <w:rPr>
          <w:vertAlign w:val="superscript"/>
        </w:rPr>
        <w:footnoteReference w:id="17"/>
      </w:r>
      <w:r>
        <w:t>.</w:t>
      </w:r>
    </w:p>
    <w:p w:rsidR="00860185" w:rsidRDefault="00860185">
      <w:pPr>
        <w:spacing w:line="276" w:lineRule="auto"/>
        <w:jc w:val="both"/>
      </w:pPr>
    </w:p>
    <w:p w:rsidR="00860185" w:rsidRDefault="008C7D68">
      <w:pPr>
        <w:spacing w:line="276" w:lineRule="auto"/>
        <w:jc w:val="both"/>
      </w:pPr>
      <w:r>
        <w:lastRenderedPageBreak/>
        <w:t>Ahora bien, aunque desde 2008 existe el delito de acoso sexual en el código penal, es importante mencionar que su configuración no aborda todos los escenarios ni los múltiples factores que rodean a este, en particular cuando se da en el espacio público, según lo afirma el proyecto de acuerdo. En ese sentido, este vacío genera una imposibilidad de denuncia, que puede traducirse en revictimización, por un lado, y, por el otro, incapacidad de brindar justicia.</w:t>
      </w:r>
    </w:p>
    <w:p w:rsidR="00860185" w:rsidRDefault="00860185">
      <w:pPr>
        <w:spacing w:line="276" w:lineRule="auto"/>
        <w:jc w:val="both"/>
      </w:pPr>
    </w:p>
    <w:p w:rsidR="00860185" w:rsidRDefault="008C7D68">
      <w:pPr>
        <w:spacing w:line="276" w:lineRule="auto"/>
        <w:jc w:val="both"/>
      </w:pPr>
      <w:r>
        <w:t>Ante esta situación, la iniciativa busca incluir, dentro del Acuerdo Distrital 079 de 2003 o Código de Policía de Bogotá D.C., un capítulo con medidas preventivas de acoso sexual. De igual manera, propone las sanciones administrativas como complemento a las medidas judiciales, lo que buscaría evitar los desistimientos y la impunidad que enfrentan las víctimas.</w:t>
      </w:r>
    </w:p>
    <w:p w:rsidR="00860185" w:rsidRDefault="00860185">
      <w:pPr>
        <w:spacing w:line="276" w:lineRule="auto"/>
        <w:jc w:val="both"/>
      </w:pPr>
    </w:p>
    <w:p w:rsidR="00860185" w:rsidRDefault="008C7D68">
      <w:pPr>
        <w:spacing w:line="276" w:lineRule="auto"/>
        <w:jc w:val="both"/>
      </w:pPr>
      <w:r>
        <w:t>Además de lo explicado previamente, el proyecto de acuerdo 088 enmarca un problema público en relación con el acoso sexual en el espacio público. Este, además de ser problemático y representar una violencia contra la mujer, tiene causas, consecuencias, y factores a su alrededor que generan una dinámica revictimizante y que no garantiza su prevención y erradicación.</w:t>
      </w:r>
    </w:p>
    <w:p w:rsidR="00860185" w:rsidRDefault="00860185">
      <w:pPr>
        <w:spacing w:line="276" w:lineRule="auto"/>
        <w:jc w:val="both"/>
      </w:pPr>
    </w:p>
    <w:p w:rsidR="00860185" w:rsidRDefault="008C7D68">
      <w:pPr>
        <w:spacing w:line="276" w:lineRule="auto"/>
        <w:jc w:val="both"/>
      </w:pPr>
      <w:r>
        <w:t>Este, se entiende que contempla:</w:t>
      </w:r>
    </w:p>
    <w:p w:rsidR="00860185" w:rsidRDefault="008C7D68">
      <w:pPr>
        <w:numPr>
          <w:ilvl w:val="0"/>
          <w:numId w:val="12"/>
        </w:numPr>
        <w:spacing w:line="276" w:lineRule="auto"/>
        <w:jc w:val="both"/>
      </w:pPr>
      <w:r>
        <w:t>Obstáculos de acceso a la justicia, del cual desencadenan diversos problemas adicionales para las mujeres.</w:t>
      </w:r>
    </w:p>
    <w:p w:rsidR="00860185" w:rsidRDefault="008C7D68">
      <w:pPr>
        <w:numPr>
          <w:ilvl w:val="0"/>
          <w:numId w:val="12"/>
        </w:numPr>
        <w:spacing w:line="276" w:lineRule="auto"/>
        <w:jc w:val="both"/>
      </w:pPr>
      <w:r>
        <w:t>Baja tasa de denuncia, lo que no permite la identificación de casos y muestra la poca confianza que hay con las instituciones oficiales para este tipo de procedimientos.</w:t>
      </w:r>
    </w:p>
    <w:p w:rsidR="00860185" w:rsidRDefault="008C7D68">
      <w:pPr>
        <w:numPr>
          <w:ilvl w:val="0"/>
          <w:numId w:val="12"/>
        </w:numPr>
        <w:spacing w:line="276" w:lineRule="auto"/>
        <w:jc w:val="both"/>
      </w:pPr>
      <w:r>
        <w:t>Vacíos en el marco normativo, ya que la conducta de acoso sexual en el espacio público no está contemplada dentro del delito establecido en el código penal.</w:t>
      </w:r>
    </w:p>
    <w:p w:rsidR="00860185" w:rsidRDefault="008C7D68">
      <w:pPr>
        <w:numPr>
          <w:ilvl w:val="0"/>
          <w:numId w:val="12"/>
        </w:numPr>
        <w:spacing w:line="276" w:lineRule="auto"/>
        <w:jc w:val="both"/>
      </w:pPr>
      <w:r>
        <w:t>No reconocer las necesidades de las víctimas del delito y un enfoque reparador.</w:t>
      </w:r>
    </w:p>
    <w:p w:rsidR="00860185" w:rsidRDefault="00860185">
      <w:pPr>
        <w:spacing w:line="276" w:lineRule="auto"/>
        <w:jc w:val="both"/>
      </w:pPr>
    </w:p>
    <w:p w:rsidR="00860185" w:rsidRDefault="008C7D68">
      <w:pPr>
        <w:spacing w:line="276" w:lineRule="auto"/>
        <w:jc w:val="both"/>
      </w:pPr>
      <w:r>
        <w:t>Así, los proyectos presentados por los Honorables Concejales de la bancada del Pacto Histórico, y por el Honorable Concejal Julián Rodríguez, nos permiten afirmar lo siguiente:</w:t>
      </w:r>
    </w:p>
    <w:p w:rsidR="00860185" w:rsidRDefault="00860185">
      <w:pPr>
        <w:spacing w:line="276" w:lineRule="auto"/>
        <w:jc w:val="both"/>
      </w:pPr>
    </w:p>
    <w:p w:rsidR="00860185" w:rsidRDefault="008C7D68">
      <w:pPr>
        <w:numPr>
          <w:ilvl w:val="0"/>
          <w:numId w:val="4"/>
        </w:numPr>
        <w:spacing w:line="276" w:lineRule="auto"/>
        <w:jc w:val="both"/>
      </w:pPr>
      <w:r>
        <w:t>Existe un vacío normativo en relación con el delito de acoso sexual en el espacio público o zonas de acceso público, lo que dificulta su denuncia y garantía de no repetición, además de revictimizar y desincentivar a las mujeres de reportar estos casos.</w:t>
      </w:r>
    </w:p>
    <w:p w:rsidR="00860185" w:rsidRDefault="00860185">
      <w:pPr>
        <w:spacing w:line="276" w:lineRule="auto"/>
        <w:ind w:left="720"/>
        <w:jc w:val="both"/>
      </w:pPr>
    </w:p>
    <w:p w:rsidR="00860185" w:rsidRDefault="008C7D68">
      <w:pPr>
        <w:numPr>
          <w:ilvl w:val="0"/>
          <w:numId w:val="4"/>
        </w:numPr>
        <w:spacing w:line="276" w:lineRule="auto"/>
        <w:jc w:val="both"/>
      </w:pPr>
      <w:r>
        <w:t>Aunque no se niegan los esfuerzos previos que se han realizado de manera legal y que se han propuesto por la Administración Distrital, es importante complementarlos y contemplar más causas y consecuencias del problema, para abordarlo de forma integral.</w:t>
      </w:r>
    </w:p>
    <w:p w:rsidR="00860185" w:rsidRDefault="00860185">
      <w:pPr>
        <w:spacing w:line="276" w:lineRule="auto"/>
        <w:ind w:left="720"/>
        <w:jc w:val="both"/>
      </w:pPr>
    </w:p>
    <w:p w:rsidR="00860185" w:rsidRDefault="008C7D68">
      <w:pPr>
        <w:numPr>
          <w:ilvl w:val="0"/>
          <w:numId w:val="4"/>
        </w:numPr>
        <w:spacing w:line="276" w:lineRule="auto"/>
        <w:jc w:val="both"/>
      </w:pPr>
      <w:r>
        <w:t>Es importante abordar los programas de prevención y atención a casos de violencia sexual en el espacio público en todos los espacios donde estos se dan, teniendo un alcance en todas las localidades de la ciudad, pero priorizando y focalizando las estrategias en las más afectadas.</w:t>
      </w:r>
    </w:p>
    <w:p w:rsidR="00860185" w:rsidRDefault="00860185">
      <w:pPr>
        <w:spacing w:line="276" w:lineRule="auto"/>
        <w:ind w:left="720"/>
        <w:jc w:val="both"/>
      </w:pPr>
    </w:p>
    <w:p w:rsidR="00860185" w:rsidRDefault="008C7D68">
      <w:pPr>
        <w:numPr>
          <w:ilvl w:val="0"/>
          <w:numId w:val="4"/>
        </w:numPr>
        <w:spacing w:line="276" w:lineRule="auto"/>
        <w:jc w:val="both"/>
      </w:pPr>
      <w:r>
        <w:t>Además de incentivar la denuncia de estos casos, es fundamental aplicar los procedimientos adecuados para garantizar un proceso respetuoso con la víctima y su reparación, para esto es necesaria la formación, sensibilización y pedagogía de las autoridades competentes en esta materia.</w:t>
      </w:r>
    </w:p>
    <w:p w:rsidR="00860185" w:rsidRDefault="00860185">
      <w:pPr>
        <w:spacing w:line="276" w:lineRule="auto"/>
        <w:ind w:left="720"/>
        <w:jc w:val="both"/>
      </w:pPr>
    </w:p>
    <w:p w:rsidR="00860185" w:rsidRDefault="008C7D68">
      <w:pPr>
        <w:numPr>
          <w:ilvl w:val="0"/>
          <w:numId w:val="4"/>
        </w:numPr>
        <w:spacing w:line="276" w:lineRule="auto"/>
        <w:jc w:val="both"/>
      </w:pPr>
      <w:r>
        <w:t>Además del actuar normativo, se debe abordar dicho problema público de forma cultural, para que las víctimas no solo reciban acompañamiento jurídico, sino que no haya invisibilización, obstáculos o juicio social por los hechos.</w:t>
      </w:r>
    </w:p>
    <w:p w:rsidR="00860185" w:rsidRDefault="00860185">
      <w:pPr>
        <w:spacing w:line="276" w:lineRule="auto"/>
        <w:ind w:left="720"/>
        <w:jc w:val="both"/>
      </w:pPr>
    </w:p>
    <w:p w:rsidR="00860185" w:rsidRDefault="008C7D68">
      <w:pPr>
        <w:numPr>
          <w:ilvl w:val="0"/>
          <w:numId w:val="4"/>
        </w:numPr>
        <w:spacing w:line="276" w:lineRule="auto"/>
        <w:jc w:val="both"/>
      </w:pPr>
      <w:r>
        <w:t>De igual forma, es importante complementar dichas propuestas, con otros espacios de participación, como recorridos de identificación de dichos puntos, a través de la cartografía social, y transformar los espacios para la no repetición de estas violencias en la ciudad, donde se cuente con el debido acompañamiento y accionar.</w:t>
      </w:r>
    </w:p>
    <w:p w:rsidR="00860185" w:rsidRDefault="00860185">
      <w:pPr>
        <w:spacing w:line="276" w:lineRule="auto"/>
        <w:jc w:val="both"/>
      </w:pPr>
    </w:p>
    <w:p w:rsidR="00860185" w:rsidRDefault="008C7D68">
      <w:pPr>
        <w:spacing w:line="276" w:lineRule="auto"/>
        <w:jc w:val="both"/>
        <w:rPr>
          <w:i/>
        </w:rPr>
      </w:pPr>
      <w:r>
        <w:t xml:space="preserve">Lo anterior toma mayor relevancia cuando observamos el estudio presentado por la Veeduría Distrital cuyo título es </w:t>
      </w:r>
      <w:r>
        <w:rPr>
          <w:i/>
        </w:rPr>
        <w:t xml:space="preserve">¿QUÉ TAN SEGURAS SE SIENTEN LAS </w:t>
      </w:r>
      <w:r>
        <w:rPr>
          <w:i/>
        </w:rPr>
        <w:lastRenderedPageBreak/>
        <w:t xml:space="preserve">MUJERES EN EL ESPACIO Y TRANSPORTE PÚBLICO DE BOGOTÁ D.C.?, </w:t>
      </w:r>
      <w:r>
        <w:t xml:space="preserve">en este se afirma que </w:t>
      </w:r>
      <w:r>
        <w:rPr>
          <w:i/>
        </w:rPr>
        <w:t>“Con relación a los lugares de ocurrencia, se les pidió a las participantes que mencionaran cuáles fueron los lugares donde se han presentado con mayor frecuencia alguno de los hechos de violencia que han vivido en el espacio y transporte público. Los resultados muestran que, 8 de cada 10 mujeres (80,4%) han padecido alguna o algunas situaciones de acoso dentro del sistema Transmilenio, siendo este el lugar de mayor ocurrencia de actos de acoso padecidos por las mujeres.”</w:t>
      </w:r>
      <w:r>
        <w:rPr>
          <w:i/>
          <w:vertAlign w:val="superscript"/>
        </w:rPr>
        <w:footnoteReference w:id="18"/>
      </w:r>
    </w:p>
    <w:p w:rsidR="00860185" w:rsidRDefault="008C7D68">
      <w:pPr>
        <w:spacing w:line="276" w:lineRule="auto"/>
        <w:jc w:val="center"/>
        <w:rPr>
          <w:i/>
        </w:rPr>
      </w:pPr>
      <w:r>
        <w:rPr>
          <w:i/>
          <w:noProof/>
          <w:lang w:val="es-419"/>
        </w:rPr>
        <w:drawing>
          <wp:inline distT="114300" distB="114300" distL="114300" distR="114300">
            <wp:extent cx="3027417" cy="1823141"/>
            <wp:effectExtent l="0" t="0" r="0" b="0"/>
            <wp:docPr id="2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3027417" cy="1823141"/>
                    </a:xfrm>
                    <a:prstGeom prst="rect">
                      <a:avLst/>
                    </a:prstGeom>
                    <a:ln/>
                  </pic:spPr>
                </pic:pic>
              </a:graphicData>
            </a:graphic>
          </wp:inline>
        </w:drawing>
      </w:r>
      <w:r>
        <w:rPr>
          <w:i/>
          <w:vertAlign w:val="superscript"/>
        </w:rPr>
        <w:footnoteReference w:id="19"/>
      </w:r>
    </w:p>
    <w:p w:rsidR="00860185" w:rsidRDefault="00860185">
      <w:pPr>
        <w:spacing w:line="276" w:lineRule="auto"/>
        <w:jc w:val="both"/>
        <w:rPr>
          <w:i/>
        </w:rPr>
      </w:pPr>
    </w:p>
    <w:p w:rsidR="00860185" w:rsidRDefault="008C7D68">
      <w:pPr>
        <w:spacing w:line="276" w:lineRule="auto"/>
        <w:jc w:val="both"/>
        <w:rPr>
          <w:i/>
        </w:rPr>
      </w:pPr>
      <w:r>
        <w:t>De ese mismo estudio, llama la atención que “</w:t>
      </w:r>
      <w:r>
        <w:rPr>
          <w:i/>
        </w:rPr>
        <w:t>La reacción de una mujer frente a situaciones de acoso callejero, tiene mucho que ver con su grado de aceptación o rechazo sobre ciertos comportamientos contra su propio género, así como de la percepción que tenga sobre la efectividad de la denuncia. Por esta razón, fue fundamental en la encuesta de percepción ciudadana, integrar una sección que permitiera determinar el nivel tanto de conocimiento sobre los canales de denuncia, como el grado de confianza en estos. En ese sentido al contrastar el resultado sobre conocimiento de canales de denuncia, el 62,8% de las encuestadas manifestó no conocer dónde denunciar. Pero adicionalmente, al indagar si la víctima denunció la situación de acoso, el 89,3% coincidió en no haber denunciado”</w:t>
      </w:r>
      <w:r>
        <w:rPr>
          <w:i/>
          <w:vertAlign w:val="superscript"/>
        </w:rPr>
        <w:footnoteReference w:id="20"/>
      </w:r>
    </w:p>
    <w:p w:rsidR="00860185" w:rsidRDefault="008C7D68">
      <w:pPr>
        <w:spacing w:line="276" w:lineRule="auto"/>
        <w:jc w:val="center"/>
        <w:rPr>
          <w:i/>
        </w:rPr>
      </w:pPr>
      <w:r>
        <w:rPr>
          <w:i/>
          <w:noProof/>
          <w:lang w:val="es-419"/>
        </w:rPr>
        <w:lastRenderedPageBreak/>
        <w:drawing>
          <wp:inline distT="114300" distB="114300" distL="114300" distR="114300">
            <wp:extent cx="4018598" cy="1657927"/>
            <wp:effectExtent l="0" t="0" r="0" b="0"/>
            <wp:docPr id="2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4018598" cy="1657927"/>
                    </a:xfrm>
                    <a:prstGeom prst="rect">
                      <a:avLst/>
                    </a:prstGeom>
                    <a:ln/>
                  </pic:spPr>
                </pic:pic>
              </a:graphicData>
            </a:graphic>
          </wp:inline>
        </w:drawing>
      </w:r>
      <w:r>
        <w:rPr>
          <w:i/>
          <w:vertAlign w:val="superscript"/>
        </w:rPr>
        <w:footnoteReference w:id="21"/>
      </w:r>
    </w:p>
    <w:p w:rsidR="00860185" w:rsidRDefault="00860185">
      <w:pPr>
        <w:spacing w:line="276" w:lineRule="auto"/>
        <w:jc w:val="both"/>
      </w:pPr>
    </w:p>
    <w:p w:rsidR="00860185" w:rsidRDefault="008C7D68">
      <w:pPr>
        <w:spacing w:line="276" w:lineRule="auto"/>
        <w:jc w:val="both"/>
        <w:rPr>
          <w:i/>
        </w:rPr>
      </w:pPr>
      <w:r>
        <w:t>Ahora bien, el año pasado la Secretaría Distrital de la Mujer indicó que el</w:t>
      </w:r>
      <w:r>
        <w:rPr>
          <w:i/>
        </w:rPr>
        <w:t xml:space="preserve"> “91,4% de las mujeres ciclistas han sufrido acoso mientras pedalean, reportando comentarios inapropiados, miradas morbosas, toques no deseados, acercamientos excesivos y persecuciones.”</w:t>
      </w:r>
      <w:r>
        <w:rPr>
          <w:i/>
          <w:vertAlign w:val="superscript"/>
        </w:rPr>
        <w:footnoteReference w:id="22"/>
      </w:r>
    </w:p>
    <w:p w:rsidR="00860185" w:rsidRDefault="00860185">
      <w:pPr>
        <w:spacing w:line="276" w:lineRule="auto"/>
        <w:jc w:val="both"/>
        <w:rPr>
          <w:i/>
        </w:rPr>
      </w:pPr>
    </w:p>
    <w:p w:rsidR="00860185" w:rsidRDefault="008C7D68">
      <w:pPr>
        <w:spacing w:line="276" w:lineRule="auto"/>
        <w:jc w:val="both"/>
      </w:pPr>
      <w:r>
        <w:t xml:space="preserve">Dado lo expuesto anteriormente, es fundamental no solo reconocer el problema del acoso sexual en espacios públicos, de acceso público y virtual hacia las mujeres, sino también evaluar las medidas actuales formuladas por la Administración Distrital para enfrentarlo. A pesar de las estrategias implementadas, una gran proporción de mujeres continúa sintiéndose insegura y propensa al acoso sexual en espacios públicos. Por tanto, se consideran los Proyectos de Acuerdo pertinentes para complementar los esfuerzos realizados por la Alcaldía Mayor. Siendo así, a través del presente documento, presento </w:t>
      </w:r>
      <w:r>
        <w:rPr>
          <w:b/>
        </w:rPr>
        <w:t>PONENCIA POSITIVA CON MODIFICACIONES</w:t>
      </w:r>
      <w:r>
        <w:t xml:space="preserve"> a los </w:t>
      </w:r>
      <w:r>
        <w:rPr>
          <w:b/>
        </w:rPr>
        <w:t>Proyectos de Acuerdo No. 024 de 2025 y 088 de 2025.</w:t>
      </w:r>
    </w:p>
    <w:p w:rsidR="00860185" w:rsidRDefault="00860185">
      <w:pPr>
        <w:spacing w:line="276" w:lineRule="auto"/>
        <w:jc w:val="both"/>
      </w:pPr>
    </w:p>
    <w:p w:rsidR="00860185" w:rsidRDefault="00860185">
      <w:pPr>
        <w:spacing w:line="276" w:lineRule="auto"/>
        <w:jc w:val="both"/>
      </w:pPr>
    </w:p>
    <w:p w:rsidR="00860185" w:rsidRDefault="008C7D68">
      <w:pPr>
        <w:spacing w:line="276" w:lineRule="auto"/>
        <w:jc w:val="both"/>
        <w:rPr>
          <w:b/>
        </w:rPr>
      </w:pPr>
      <w:r>
        <w:rPr>
          <w:b/>
        </w:rPr>
        <w:t>IMPACTO FISCAL</w:t>
      </w:r>
    </w:p>
    <w:p w:rsidR="00860185" w:rsidRDefault="00860185">
      <w:pPr>
        <w:spacing w:line="276" w:lineRule="auto"/>
        <w:jc w:val="both"/>
        <w:rPr>
          <w:b/>
        </w:rPr>
      </w:pPr>
    </w:p>
    <w:p w:rsidR="00860185" w:rsidRDefault="008C7D68">
      <w:pPr>
        <w:spacing w:line="276" w:lineRule="auto"/>
        <w:jc w:val="both"/>
      </w:pPr>
      <w:r>
        <w:t xml:space="preserve">Con base en el artículo 7 de la ley 819 de 2003, con respecto al análisis del impacto fiscal de las normas indica que: “En todo momento, el impacto fiscal de cualquier proyecto de ley, ordenanza o acuerdo, que ordene gasto o que otorgue beneficios </w:t>
      </w:r>
      <w:r>
        <w:lastRenderedPageBreak/>
        <w:t>tributarios, deberá hacerse explícito y deberá ser compatible con el Marco Fiscal de Mediano Plazo”.</w:t>
      </w:r>
    </w:p>
    <w:p w:rsidR="00860185" w:rsidRDefault="008C7D68">
      <w:pPr>
        <w:spacing w:line="276" w:lineRule="auto"/>
        <w:jc w:val="both"/>
      </w:pPr>
      <w:r>
        <w:t>Y el Acuerdo 741 de 2019 (Reglamento Interno del Concejo de Bogotá), en su Capítulo IX, Articulo 67, indica que los proyectos de acuerdo deben contener requisitos mínimos, en los que se incluye en el literal d. Análisis del impacto fiscal del proyecto.</w:t>
      </w:r>
    </w:p>
    <w:p w:rsidR="00860185" w:rsidRDefault="00860185">
      <w:pPr>
        <w:spacing w:line="276" w:lineRule="auto"/>
        <w:jc w:val="both"/>
      </w:pPr>
    </w:p>
    <w:p w:rsidR="00860185" w:rsidRDefault="008C7D68">
      <w:pPr>
        <w:spacing w:line="276" w:lineRule="auto"/>
        <w:jc w:val="both"/>
      </w:pPr>
      <w:r>
        <w:t xml:space="preserve">Con base en lo aquí expuesto, es importante destacar que este proyecto de acuerdo </w:t>
      </w:r>
      <w:r>
        <w:rPr>
          <w:b/>
        </w:rPr>
        <w:t>no implica costos</w:t>
      </w:r>
      <w:r>
        <w:t>, ni gastos fiscales para su implementación.</w:t>
      </w:r>
    </w:p>
    <w:p w:rsidR="00860185" w:rsidRDefault="00860185">
      <w:pPr>
        <w:spacing w:line="276" w:lineRule="auto"/>
        <w:jc w:val="both"/>
      </w:pPr>
    </w:p>
    <w:p w:rsidR="00860185" w:rsidRDefault="00860185">
      <w:pPr>
        <w:jc w:val="both"/>
      </w:pPr>
    </w:p>
    <w:p w:rsidR="00860185" w:rsidRDefault="008C7D68">
      <w:pPr>
        <w:spacing w:line="276" w:lineRule="auto"/>
        <w:jc w:val="both"/>
        <w:rPr>
          <w:b/>
        </w:rPr>
      </w:pPr>
      <w:r>
        <w:rPr>
          <w:b/>
        </w:rPr>
        <w:t>6. CONCLUSIÓN</w:t>
      </w:r>
    </w:p>
    <w:p w:rsidR="00860185" w:rsidRDefault="00860185">
      <w:pPr>
        <w:spacing w:line="276" w:lineRule="auto"/>
        <w:jc w:val="both"/>
      </w:pPr>
    </w:p>
    <w:p w:rsidR="00860185" w:rsidRDefault="008C7D68">
      <w:pPr>
        <w:spacing w:line="276" w:lineRule="auto"/>
        <w:jc w:val="both"/>
        <w:rPr>
          <w:highlight w:val="yellow"/>
        </w:rPr>
      </w:pPr>
      <w:r>
        <w:t>Por las consideraciones expuestas anteriormente presento</w:t>
      </w:r>
      <w:r>
        <w:rPr>
          <w:b/>
        </w:rPr>
        <w:t xml:space="preserve"> PONENCIA POSITIVA CON MODIFICACIONES</w:t>
      </w:r>
      <w:r>
        <w:t xml:space="preserve">, a los </w:t>
      </w:r>
      <w:r>
        <w:rPr>
          <w:b/>
        </w:rPr>
        <w:t>Proyectos de Acuerdo No. 024 de 2025 y 088 de 2025.</w:t>
      </w:r>
    </w:p>
    <w:p w:rsidR="00860185" w:rsidRDefault="00860185">
      <w:pPr>
        <w:spacing w:line="276" w:lineRule="auto"/>
        <w:jc w:val="both"/>
      </w:pPr>
    </w:p>
    <w:p w:rsidR="00860185" w:rsidRDefault="008C7D68">
      <w:pPr>
        <w:spacing w:line="276" w:lineRule="auto"/>
        <w:jc w:val="both"/>
      </w:pPr>
      <w:r>
        <w:t>Cordialmente;</w:t>
      </w:r>
    </w:p>
    <w:p w:rsidR="00860185" w:rsidRDefault="00860185">
      <w:pPr>
        <w:spacing w:line="276" w:lineRule="auto"/>
        <w:jc w:val="both"/>
        <w:rPr>
          <w:b/>
        </w:rPr>
      </w:pPr>
    </w:p>
    <w:p w:rsidR="00860185" w:rsidRDefault="00860185">
      <w:pPr>
        <w:spacing w:line="276" w:lineRule="auto"/>
        <w:jc w:val="both"/>
        <w:rPr>
          <w:b/>
        </w:rPr>
      </w:pPr>
    </w:p>
    <w:p w:rsidR="00860185" w:rsidRDefault="008C7D68">
      <w:pPr>
        <w:spacing w:line="276" w:lineRule="auto"/>
        <w:jc w:val="both"/>
        <w:rPr>
          <w:b/>
        </w:rPr>
      </w:pPr>
      <w:r>
        <w:rPr>
          <w:b/>
        </w:rPr>
        <w:t>HC ANDRÉS BARRIOS BERNAL</w:t>
      </w:r>
      <w:r>
        <w:rPr>
          <w:b/>
        </w:rPr>
        <w:tab/>
      </w:r>
    </w:p>
    <w:p w:rsidR="00860185" w:rsidRDefault="008C7D68">
      <w:pPr>
        <w:spacing w:line="276" w:lineRule="auto"/>
        <w:jc w:val="both"/>
      </w:pPr>
      <w:r>
        <w:t>Ponente</w:t>
      </w:r>
      <w:r>
        <w:tab/>
      </w:r>
      <w:r>
        <w:tab/>
      </w:r>
      <w:r>
        <w:tab/>
      </w:r>
    </w:p>
    <w:p w:rsidR="00860185" w:rsidRDefault="00860185">
      <w:pPr>
        <w:spacing w:line="276" w:lineRule="auto"/>
        <w:jc w:val="both"/>
      </w:pPr>
    </w:p>
    <w:p w:rsidR="00860185" w:rsidRDefault="008C7D68">
      <w:pPr>
        <w:spacing w:line="276" w:lineRule="auto"/>
        <w:jc w:val="both"/>
        <w:rPr>
          <w:b/>
          <w:sz w:val="22"/>
          <w:szCs w:val="22"/>
        </w:rPr>
      </w:pPr>
      <w:r>
        <w:rPr>
          <w:b/>
        </w:rPr>
        <w:t>ARTICULADO PROPUESTO</w:t>
      </w:r>
    </w:p>
    <w:p w:rsidR="00860185" w:rsidRDefault="00860185">
      <w:pPr>
        <w:spacing w:line="276" w:lineRule="auto"/>
        <w:jc w:val="both"/>
        <w:rPr>
          <w:b/>
          <w:sz w:val="22"/>
          <w:szCs w:val="22"/>
        </w:rPr>
      </w:pPr>
    </w:p>
    <w:p w:rsidR="00860185" w:rsidRDefault="008C7D68">
      <w:pPr>
        <w:spacing w:line="276" w:lineRule="auto"/>
        <w:jc w:val="center"/>
        <w:rPr>
          <w:b/>
          <w:sz w:val="22"/>
          <w:szCs w:val="22"/>
        </w:rPr>
      </w:pPr>
      <w:r>
        <w:rPr>
          <w:b/>
          <w:sz w:val="22"/>
          <w:szCs w:val="22"/>
        </w:rPr>
        <w:t>PROYECTO DE ACUERDO  No. ______ de 2025</w:t>
      </w:r>
    </w:p>
    <w:p w:rsidR="00860185" w:rsidRDefault="00860185">
      <w:pPr>
        <w:spacing w:line="276" w:lineRule="auto"/>
        <w:jc w:val="both"/>
        <w:rPr>
          <w:b/>
          <w:sz w:val="22"/>
          <w:szCs w:val="22"/>
        </w:rPr>
      </w:pPr>
    </w:p>
    <w:p w:rsidR="00860185" w:rsidRDefault="008C7D68">
      <w:pPr>
        <w:jc w:val="center"/>
        <w:rPr>
          <w:i/>
          <w:sz w:val="22"/>
          <w:szCs w:val="22"/>
        </w:rPr>
      </w:pPr>
      <w:r>
        <w:rPr>
          <w:i/>
        </w:rPr>
        <w:t>“Por el cual se modifican los Acuerdos Distritales 079 de 2003 y 735 de 2019, y se adoptan medidas complementarias para la prevención, atención, reducción y sanción del acoso sexual, especialemente en mujeres, en el espacio público y en establecimientos públicos o privados de acceso público, incluido el espacio virtual en el Distrito Capital y se dictan otras disposiciones”</w:t>
      </w:r>
    </w:p>
    <w:p w:rsidR="00860185" w:rsidRDefault="00860185">
      <w:pPr>
        <w:spacing w:line="276" w:lineRule="auto"/>
        <w:jc w:val="both"/>
        <w:rPr>
          <w:b/>
          <w:sz w:val="22"/>
          <w:szCs w:val="22"/>
        </w:rPr>
      </w:pPr>
    </w:p>
    <w:p w:rsidR="00860185" w:rsidRDefault="008C7D68">
      <w:pPr>
        <w:spacing w:line="276" w:lineRule="auto"/>
        <w:jc w:val="center"/>
        <w:rPr>
          <w:sz w:val="22"/>
          <w:szCs w:val="22"/>
        </w:rPr>
      </w:pPr>
      <w:r>
        <w:rPr>
          <w:sz w:val="22"/>
          <w:szCs w:val="22"/>
        </w:rPr>
        <w:t>EL CONCEJO DE BOGOTA D.C.</w:t>
      </w:r>
    </w:p>
    <w:p w:rsidR="00860185" w:rsidRDefault="00860185">
      <w:pPr>
        <w:spacing w:line="276" w:lineRule="auto"/>
        <w:jc w:val="center"/>
        <w:rPr>
          <w:sz w:val="22"/>
          <w:szCs w:val="22"/>
        </w:rPr>
      </w:pPr>
    </w:p>
    <w:p w:rsidR="00860185" w:rsidRDefault="008C7D68">
      <w:pPr>
        <w:spacing w:line="276" w:lineRule="auto"/>
        <w:jc w:val="center"/>
        <w:rPr>
          <w:sz w:val="22"/>
          <w:szCs w:val="22"/>
        </w:rPr>
      </w:pPr>
      <w:r>
        <w:rPr>
          <w:sz w:val="22"/>
          <w:szCs w:val="22"/>
        </w:rPr>
        <w:lastRenderedPageBreak/>
        <w:t>En ejercicio de las facultades que le confiere el artículo 313 de la Constitución Política de Colombia y artículo 12 del Decreto Ley 1421 de 1993.</w:t>
      </w:r>
    </w:p>
    <w:p w:rsidR="00860185" w:rsidRDefault="00860185">
      <w:pPr>
        <w:spacing w:line="276" w:lineRule="auto"/>
        <w:jc w:val="center"/>
        <w:rPr>
          <w:sz w:val="22"/>
          <w:szCs w:val="22"/>
        </w:rPr>
      </w:pPr>
    </w:p>
    <w:p w:rsidR="00860185" w:rsidRDefault="008C7D68">
      <w:pPr>
        <w:spacing w:line="276" w:lineRule="auto"/>
        <w:jc w:val="center"/>
        <w:rPr>
          <w:b/>
          <w:sz w:val="22"/>
          <w:szCs w:val="22"/>
        </w:rPr>
      </w:pPr>
      <w:r>
        <w:rPr>
          <w:b/>
          <w:sz w:val="22"/>
          <w:szCs w:val="22"/>
        </w:rPr>
        <w:t>ACUERDA:</w:t>
      </w:r>
    </w:p>
    <w:p w:rsidR="00860185" w:rsidRDefault="00860185">
      <w:pPr>
        <w:spacing w:line="276" w:lineRule="auto"/>
        <w:jc w:val="both"/>
        <w:rPr>
          <w:b/>
          <w:sz w:val="22"/>
          <w:szCs w:val="22"/>
        </w:rPr>
      </w:pPr>
    </w:p>
    <w:p w:rsidR="00860185" w:rsidRDefault="008C7D68">
      <w:pPr>
        <w:spacing w:line="276" w:lineRule="auto"/>
        <w:jc w:val="both"/>
        <w:rPr>
          <w:sz w:val="22"/>
          <w:szCs w:val="22"/>
        </w:rPr>
      </w:pPr>
      <w:r>
        <w:rPr>
          <w:b/>
          <w:sz w:val="22"/>
          <w:szCs w:val="22"/>
        </w:rPr>
        <w:t>ARTÍCULO 1°. OBJETO:</w:t>
      </w:r>
      <w:r>
        <w:rPr>
          <w:sz w:val="22"/>
          <w:szCs w:val="22"/>
        </w:rPr>
        <w:t xml:space="preserve"> Modificar los Acuerdos Distritales 079 de 2003 y 735 de 2019 con la intención de adoptar medidas complementarias que prevengan, atiendan, reduzcan y sancionen el acoso sexual, especialmente a mujeres, en el espacio público y en establecimientos públicos o privados de acceso público, incluido el espacio virtual en el Distrito Capital y se dictan otras disposiciones”</w:t>
      </w:r>
    </w:p>
    <w:p w:rsidR="00860185" w:rsidRDefault="00860185">
      <w:pPr>
        <w:spacing w:line="276" w:lineRule="auto"/>
        <w:jc w:val="both"/>
        <w:rPr>
          <w:sz w:val="22"/>
          <w:szCs w:val="22"/>
        </w:rPr>
      </w:pPr>
    </w:p>
    <w:p w:rsidR="00860185" w:rsidRDefault="008C7D68">
      <w:pPr>
        <w:spacing w:line="276" w:lineRule="auto"/>
        <w:jc w:val="both"/>
        <w:rPr>
          <w:sz w:val="22"/>
          <w:szCs w:val="22"/>
        </w:rPr>
      </w:pPr>
      <w:r>
        <w:rPr>
          <w:b/>
          <w:sz w:val="22"/>
          <w:szCs w:val="22"/>
        </w:rPr>
        <w:t xml:space="preserve">ARTÍCULO 2°. DEFINICIÓN. </w:t>
      </w:r>
      <w:r>
        <w:rPr>
          <w:sz w:val="22"/>
          <w:szCs w:val="22"/>
        </w:rPr>
        <w:t xml:space="preserve">Por acoso sexual en el espacio público y en establecimientos públicos o privados de acceso público, incluido el espacio virtual se entiende toda conducta de tono sexual de tipo verbal, no verbal y /o contacto físico sin el consentimiento o la aprobación de quien la recibe, ejercida en el espacio público, establecimientos públicos o privados de acceso público, incluido el espacio virtual, que afecten o generen un daño, físico, sexual o psicológico en la víctima. </w:t>
      </w:r>
    </w:p>
    <w:p w:rsidR="00860185" w:rsidRDefault="00860185">
      <w:pPr>
        <w:spacing w:line="276" w:lineRule="auto"/>
        <w:jc w:val="both"/>
        <w:rPr>
          <w:sz w:val="22"/>
          <w:szCs w:val="22"/>
        </w:rPr>
      </w:pPr>
    </w:p>
    <w:p w:rsidR="00860185" w:rsidRDefault="008C7D68">
      <w:pPr>
        <w:spacing w:line="276" w:lineRule="auto"/>
        <w:jc w:val="both"/>
        <w:rPr>
          <w:sz w:val="22"/>
          <w:szCs w:val="22"/>
        </w:rPr>
      </w:pPr>
      <w:r>
        <w:rPr>
          <w:b/>
          <w:sz w:val="22"/>
          <w:szCs w:val="22"/>
        </w:rPr>
        <w:t>ARTÍCULO 3°. ÁMBITO DE APLICACIÓN.</w:t>
      </w:r>
      <w:r>
        <w:rPr>
          <w:sz w:val="22"/>
          <w:szCs w:val="22"/>
        </w:rPr>
        <w:t xml:space="preserve"> La presente norma se aplica en espacios públicos, que comprende toda superficie de usos públicos conformados por vías públicas, zonas de recreación pública, así como espacios privados de acceso público como medios de transporte, centros comerciales, parques de diversión, y en general lugares por donde transiten las mujeres, y los espacios virtuales de interacción como las redes sociales y las páginas web.</w:t>
      </w:r>
    </w:p>
    <w:p w:rsidR="00860185" w:rsidRDefault="00860185">
      <w:pPr>
        <w:jc w:val="both"/>
        <w:rPr>
          <w:sz w:val="22"/>
          <w:szCs w:val="22"/>
        </w:rPr>
      </w:pPr>
    </w:p>
    <w:p w:rsidR="00860185" w:rsidRDefault="008C7D68">
      <w:pPr>
        <w:jc w:val="both"/>
        <w:rPr>
          <w:sz w:val="22"/>
          <w:szCs w:val="22"/>
        </w:rPr>
      </w:pPr>
      <w:r>
        <w:rPr>
          <w:b/>
          <w:sz w:val="22"/>
          <w:szCs w:val="22"/>
        </w:rPr>
        <w:t xml:space="preserve">ARTÍCULO 4°. </w:t>
      </w:r>
      <w:r>
        <w:rPr>
          <w:sz w:val="22"/>
          <w:szCs w:val="22"/>
        </w:rPr>
        <w:t>Adiciónese un capítulo nuevo dentro del Acuerdo 079 de 2003 de la siguiente manera: “MEDIDAS PREVENTIVAS DEL ACOSO SEXUAL EN EL ESPACIO PÚBLICO Y EN ESTABLECIMIENTOS PÚBLICOS O PRIVADOS DE ACCESO PÚBLICO, INCLUIDO EL ESPACIO VIRTUAL” así:</w:t>
      </w:r>
    </w:p>
    <w:p w:rsidR="00860185" w:rsidRDefault="00860185">
      <w:pPr>
        <w:jc w:val="both"/>
        <w:rPr>
          <w:sz w:val="22"/>
          <w:szCs w:val="22"/>
        </w:rPr>
      </w:pPr>
    </w:p>
    <w:p w:rsidR="00860185" w:rsidRDefault="008C7D68">
      <w:pPr>
        <w:jc w:val="both"/>
        <w:rPr>
          <w:sz w:val="22"/>
          <w:szCs w:val="22"/>
        </w:rPr>
      </w:pPr>
      <w:r>
        <w:rPr>
          <w:b/>
          <w:sz w:val="22"/>
          <w:szCs w:val="22"/>
        </w:rPr>
        <w:t>ARTÍCULO XX</w:t>
      </w:r>
      <w:r>
        <w:rPr>
          <w:sz w:val="22"/>
          <w:szCs w:val="22"/>
        </w:rPr>
        <w:t>.- COMPORTAMIENTOS PARA GARANTIZAR LA PROTECCIÓN DE CUALQUIER CIUDADANO ANTE EL ACOSO SEXUAL, ESPECIALMENTE A MUJERES, EN EL ESPACIO PÚBLICO Y EN ESTABLECIMIENTOS PÚBLICOS O PRIVADOS DE ACCESO PÚBLICO, INCLUIDO EL ESPACIO VIRTUAL.</w:t>
      </w:r>
    </w:p>
    <w:p w:rsidR="00860185" w:rsidRDefault="00860185">
      <w:pPr>
        <w:jc w:val="both"/>
        <w:rPr>
          <w:sz w:val="22"/>
          <w:szCs w:val="22"/>
        </w:rPr>
      </w:pPr>
    </w:p>
    <w:p w:rsidR="00860185" w:rsidRDefault="008C7D68">
      <w:pPr>
        <w:jc w:val="both"/>
        <w:rPr>
          <w:sz w:val="22"/>
          <w:szCs w:val="22"/>
        </w:rPr>
      </w:pPr>
      <w:r>
        <w:rPr>
          <w:sz w:val="22"/>
          <w:szCs w:val="22"/>
        </w:rPr>
        <w:t>Los siguientes son los comportamientos mínimos que la ciudadanía en general debe tener en cuenta para garantizar la protección ante el acoso sexual, especialmente a mujeres, en el espacio público y en establecimientos públicos o privados de acceso público, incluido el espacio virtual.</w:t>
      </w:r>
    </w:p>
    <w:p w:rsidR="00860185" w:rsidRDefault="00860185">
      <w:pPr>
        <w:jc w:val="both"/>
        <w:rPr>
          <w:sz w:val="22"/>
          <w:szCs w:val="22"/>
        </w:rPr>
      </w:pPr>
    </w:p>
    <w:p w:rsidR="00860185" w:rsidRDefault="008C7D68">
      <w:pPr>
        <w:numPr>
          <w:ilvl w:val="0"/>
          <w:numId w:val="8"/>
        </w:numPr>
        <w:jc w:val="both"/>
        <w:rPr>
          <w:b/>
          <w:sz w:val="22"/>
          <w:szCs w:val="22"/>
        </w:rPr>
      </w:pPr>
      <w:r>
        <w:rPr>
          <w:sz w:val="22"/>
          <w:szCs w:val="22"/>
        </w:rPr>
        <w:lastRenderedPageBreak/>
        <w:t>No realizar expresiones verbales con connotación sexual, tales como palabras, comentarios, jadeos, silbidos o cualquier sonido que puedan aludir al cuerpo, la sexualidad, la forma de vestir en el espacio público y en establecimientos públicos o privados de acceso público, incluido el espacio virtual.</w:t>
      </w:r>
    </w:p>
    <w:p w:rsidR="00860185" w:rsidRDefault="008C7D68">
      <w:pPr>
        <w:numPr>
          <w:ilvl w:val="0"/>
          <w:numId w:val="8"/>
        </w:numPr>
        <w:jc w:val="both"/>
        <w:rPr>
          <w:b/>
          <w:sz w:val="22"/>
          <w:szCs w:val="22"/>
        </w:rPr>
      </w:pPr>
      <w:r>
        <w:rPr>
          <w:sz w:val="22"/>
          <w:szCs w:val="22"/>
        </w:rPr>
        <w:t>No realizar conductas simbólicas con connotación sexual, tales como gestos obscenos que resulten humillantes u ofensivos, en espacio público en establecimientos públicos o privados de acceso público, incluido el espacio virtual.</w:t>
      </w:r>
    </w:p>
    <w:p w:rsidR="00860185" w:rsidRDefault="008C7D68">
      <w:pPr>
        <w:numPr>
          <w:ilvl w:val="0"/>
          <w:numId w:val="8"/>
        </w:numPr>
        <w:jc w:val="both"/>
        <w:rPr>
          <w:b/>
          <w:sz w:val="22"/>
          <w:szCs w:val="22"/>
        </w:rPr>
      </w:pPr>
      <w:r>
        <w:rPr>
          <w:sz w:val="22"/>
          <w:szCs w:val="22"/>
        </w:rPr>
        <w:t>No realizar conductas no verbales (físicas) con connotación sexual, tales como exhibición de genitales, masturbación, actos que involucren contacto corporal, tocamientos, roces intencionales u opresión de genitales contra el cuerpo, en espacio público en establecimientos públicos o privados de acceso público, incluido el espacio virtual.</w:t>
      </w:r>
    </w:p>
    <w:p w:rsidR="00860185" w:rsidRDefault="008C7D68">
      <w:pPr>
        <w:numPr>
          <w:ilvl w:val="0"/>
          <w:numId w:val="8"/>
        </w:numPr>
        <w:jc w:val="both"/>
        <w:rPr>
          <w:b/>
          <w:sz w:val="22"/>
          <w:szCs w:val="22"/>
        </w:rPr>
      </w:pPr>
      <w:r>
        <w:rPr>
          <w:sz w:val="22"/>
          <w:szCs w:val="22"/>
        </w:rPr>
        <w:t>No hacer invitaciones, insinuaciones, solicitudes o proposiciones para actos lascivos o con connotación sexual, en espacio público en establecimientos públicos o privados de acceso público, incluido el espacio virtual.</w:t>
      </w:r>
    </w:p>
    <w:p w:rsidR="00860185" w:rsidRDefault="008C7D68">
      <w:pPr>
        <w:numPr>
          <w:ilvl w:val="0"/>
          <w:numId w:val="8"/>
        </w:numPr>
        <w:jc w:val="both"/>
        <w:rPr>
          <w:b/>
          <w:sz w:val="22"/>
          <w:szCs w:val="22"/>
        </w:rPr>
      </w:pPr>
      <w:r>
        <w:rPr>
          <w:sz w:val="22"/>
          <w:szCs w:val="22"/>
        </w:rPr>
        <w:t>No realizar captación de imágenes, videos o cualquier registro audiovisual del cuerpo o de alguna parte de él, con connotación sexual, en espacio público en establecimientos públicos o privados de acceso público, incluido el espacio virtual.</w:t>
      </w:r>
    </w:p>
    <w:p w:rsidR="00860185" w:rsidRDefault="008C7D68">
      <w:pPr>
        <w:numPr>
          <w:ilvl w:val="0"/>
          <w:numId w:val="8"/>
        </w:numPr>
        <w:jc w:val="both"/>
        <w:rPr>
          <w:b/>
          <w:sz w:val="22"/>
          <w:szCs w:val="22"/>
        </w:rPr>
      </w:pPr>
      <w:r>
        <w:rPr>
          <w:sz w:val="22"/>
          <w:szCs w:val="22"/>
        </w:rPr>
        <w:t>No permitir o tolerar el conductor, titular, propietario, representante legal o quien haga sus veces de vehículos públicos de transporte (Transmilenio, buses, taxis y plataformas de transporte) y/o establecimientos públicos, obras de construcción, etc.; ningún tipo de comentarios, insinuaciones de índole sexual contra una o varias personas; mediante frases, gestos, silbidos y sonido de besos por parte del personal a su cargo, sin importar la naturaleza contractual del vínculo.</w:t>
      </w:r>
    </w:p>
    <w:p w:rsidR="00860185" w:rsidRDefault="008C7D68">
      <w:pPr>
        <w:numPr>
          <w:ilvl w:val="0"/>
          <w:numId w:val="8"/>
        </w:numPr>
        <w:jc w:val="both"/>
        <w:rPr>
          <w:b/>
          <w:sz w:val="22"/>
          <w:szCs w:val="22"/>
        </w:rPr>
      </w:pPr>
      <w:r>
        <w:rPr>
          <w:sz w:val="22"/>
          <w:szCs w:val="22"/>
        </w:rPr>
        <w:t>No permitir o tolerar el conductor, titular, propietario, representante legal o quien haga sus veces de vehículos públicos de transporte (Transmilenio, buses, taxis y plataformas de transporte) y/o establecimientos públicos, y en general lugares por donde transitan los ciudadanos; la realización de tocamientos indebidos, roces corporales, frotamientos contra el cuerpo, masturbación, exhibicionismo y/o mostrar los genitales en contra de una u otras personas, por parte de personal a su cargo, sin importar la naturaleza contractual del vínculo.</w:t>
      </w:r>
    </w:p>
    <w:p w:rsidR="00860185" w:rsidRDefault="00860185">
      <w:pPr>
        <w:spacing w:line="276" w:lineRule="auto"/>
        <w:jc w:val="both"/>
        <w:rPr>
          <w:sz w:val="22"/>
          <w:szCs w:val="22"/>
        </w:rPr>
      </w:pPr>
    </w:p>
    <w:p w:rsidR="00860185" w:rsidRDefault="008C7D68">
      <w:pPr>
        <w:spacing w:line="276" w:lineRule="auto"/>
        <w:ind w:right="-79"/>
        <w:jc w:val="both"/>
        <w:rPr>
          <w:sz w:val="22"/>
          <w:szCs w:val="22"/>
        </w:rPr>
      </w:pPr>
      <w:r>
        <w:rPr>
          <w:b/>
          <w:sz w:val="22"/>
          <w:szCs w:val="22"/>
        </w:rPr>
        <w:t>ARTÍCULO XX.- MEDIDAS PREVENTIVAS PARA LAS EMPRESAS Y PLATAFORMAS DE TRANSPORTE PÚBLICO, CONSTRUCTORAS Y ESTABLECIMIENTOS PÚBLICOS</w:t>
      </w:r>
      <w:r>
        <w:rPr>
          <w:sz w:val="22"/>
          <w:szCs w:val="22"/>
        </w:rPr>
        <w:t>.</w:t>
      </w:r>
    </w:p>
    <w:p w:rsidR="00860185" w:rsidRDefault="00860185">
      <w:pPr>
        <w:spacing w:line="276" w:lineRule="auto"/>
        <w:ind w:left="260" w:right="620"/>
        <w:jc w:val="both"/>
        <w:rPr>
          <w:i/>
          <w:sz w:val="22"/>
          <w:szCs w:val="22"/>
        </w:rPr>
      </w:pPr>
    </w:p>
    <w:p w:rsidR="00860185" w:rsidRDefault="008C7D68">
      <w:pPr>
        <w:spacing w:line="276" w:lineRule="auto"/>
        <w:ind w:left="260" w:right="62"/>
        <w:jc w:val="both"/>
        <w:rPr>
          <w:sz w:val="22"/>
          <w:szCs w:val="22"/>
        </w:rPr>
      </w:pPr>
      <w:r>
        <w:rPr>
          <w:sz w:val="22"/>
          <w:szCs w:val="22"/>
        </w:rPr>
        <w:t>La Secretaría de Gobierno en articulación con la Secretaría de la Mujer, elaborarán un protocolo de prevención, atención y sanción del acoso sexual, especialmente para mujeres, en espacio público y en establecimientos públicos o privados de acceso público, incluido el espacio virtual, que será acogido por las y los propietarios, titulares, administradores, representantes legales de empresas y plataformas de transporte público, establecimientos públicos y empresas constructoras, el cual deberán expedir y aplicar e incluirá como mínimo:</w:t>
      </w:r>
    </w:p>
    <w:p w:rsidR="00860185" w:rsidRDefault="00860185">
      <w:pPr>
        <w:spacing w:line="276" w:lineRule="auto"/>
        <w:ind w:left="260" w:right="62"/>
        <w:jc w:val="both"/>
        <w:rPr>
          <w:sz w:val="22"/>
          <w:szCs w:val="22"/>
        </w:rPr>
      </w:pPr>
    </w:p>
    <w:p w:rsidR="00860185" w:rsidRDefault="008C7D68">
      <w:pPr>
        <w:numPr>
          <w:ilvl w:val="0"/>
          <w:numId w:val="11"/>
        </w:numPr>
        <w:spacing w:line="276" w:lineRule="auto"/>
        <w:ind w:right="62"/>
        <w:jc w:val="both"/>
        <w:rPr>
          <w:sz w:val="22"/>
          <w:szCs w:val="22"/>
        </w:rPr>
      </w:pPr>
      <w:r>
        <w:rPr>
          <w:sz w:val="22"/>
          <w:szCs w:val="22"/>
        </w:rPr>
        <w:t>Acciones de capacitación y pedagogía interna para sus trabajadores orientadas a la divulgación y prevención de estas violencias en la prestación de sus servicios y la interacción con la comunidad.</w:t>
      </w:r>
    </w:p>
    <w:p w:rsidR="00860185" w:rsidRDefault="008C7D68">
      <w:pPr>
        <w:numPr>
          <w:ilvl w:val="0"/>
          <w:numId w:val="11"/>
        </w:numPr>
        <w:spacing w:line="276" w:lineRule="auto"/>
        <w:ind w:right="62"/>
        <w:jc w:val="both"/>
        <w:rPr>
          <w:sz w:val="22"/>
          <w:szCs w:val="22"/>
        </w:rPr>
      </w:pPr>
      <w:r>
        <w:rPr>
          <w:sz w:val="22"/>
          <w:szCs w:val="22"/>
        </w:rPr>
        <w:t>Acciones de difusión como avisos dentro de los vehículos e instalaciones sobre prohibición de acoso sexual.</w:t>
      </w:r>
    </w:p>
    <w:p w:rsidR="00860185" w:rsidRDefault="008C7D68">
      <w:pPr>
        <w:numPr>
          <w:ilvl w:val="0"/>
          <w:numId w:val="11"/>
        </w:numPr>
        <w:spacing w:line="276" w:lineRule="auto"/>
        <w:ind w:right="62"/>
        <w:jc w:val="both"/>
        <w:rPr>
          <w:sz w:val="22"/>
          <w:szCs w:val="22"/>
        </w:rPr>
      </w:pPr>
      <w:r>
        <w:rPr>
          <w:sz w:val="22"/>
          <w:szCs w:val="22"/>
        </w:rPr>
        <w:t>Mecanismos y espacios de escucha no revictimizantes para las víctimas de acoso sexual.</w:t>
      </w:r>
    </w:p>
    <w:p w:rsidR="00860185" w:rsidRDefault="008C7D68">
      <w:pPr>
        <w:numPr>
          <w:ilvl w:val="0"/>
          <w:numId w:val="11"/>
        </w:numPr>
        <w:spacing w:line="276" w:lineRule="auto"/>
        <w:ind w:right="62"/>
        <w:jc w:val="both"/>
        <w:rPr>
          <w:sz w:val="22"/>
          <w:szCs w:val="22"/>
        </w:rPr>
      </w:pPr>
      <w:r>
        <w:rPr>
          <w:sz w:val="22"/>
          <w:szCs w:val="22"/>
        </w:rPr>
        <w:t>Sanciones disciplinarias para quienes incurran en estas violencias con las personas usuarias de los servicios o en la interacción con la comunidad donde se prestan estos.</w:t>
      </w:r>
    </w:p>
    <w:p w:rsidR="00860185" w:rsidRDefault="008C7D68">
      <w:pPr>
        <w:numPr>
          <w:ilvl w:val="0"/>
          <w:numId w:val="11"/>
        </w:numPr>
        <w:spacing w:line="276" w:lineRule="auto"/>
        <w:ind w:right="62"/>
        <w:jc w:val="both"/>
        <w:rPr>
          <w:sz w:val="22"/>
          <w:szCs w:val="22"/>
        </w:rPr>
      </w:pPr>
      <w:r>
        <w:rPr>
          <w:sz w:val="22"/>
          <w:szCs w:val="22"/>
        </w:rPr>
        <w:t>Medidas de reparación para las víctimas, las cuales tengan en cuenta sus necesidades y expectativas.</w:t>
      </w:r>
    </w:p>
    <w:p w:rsidR="00860185" w:rsidRDefault="008C7D68">
      <w:pPr>
        <w:numPr>
          <w:ilvl w:val="0"/>
          <w:numId w:val="11"/>
        </w:numPr>
        <w:spacing w:line="276" w:lineRule="auto"/>
        <w:ind w:right="62"/>
        <w:jc w:val="both"/>
        <w:rPr>
          <w:sz w:val="22"/>
          <w:szCs w:val="22"/>
        </w:rPr>
      </w:pPr>
      <w:r>
        <w:rPr>
          <w:sz w:val="22"/>
          <w:szCs w:val="22"/>
        </w:rPr>
        <w:t>Medidas de divulgación en lugares públicos (parques, vía pública, etc.) de las medidas establecidas en los protocolos y las rutas para interponer las quejas ante las empresas.</w:t>
      </w:r>
    </w:p>
    <w:p w:rsidR="00860185" w:rsidRDefault="00860185">
      <w:pPr>
        <w:spacing w:line="276" w:lineRule="auto"/>
        <w:jc w:val="both"/>
        <w:rPr>
          <w:sz w:val="22"/>
          <w:szCs w:val="22"/>
        </w:rPr>
      </w:pPr>
    </w:p>
    <w:p w:rsidR="00860185" w:rsidRDefault="008C7D68">
      <w:pPr>
        <w:widowControl w:val="0"/>
        <w:jc w:val="both"/>
        <w:rPr>
          <w:sz w:val="22"/>
          <w:szCs w:val="22"/>
        </w:rPr>
      </w:pPr>
      <w:r>
        <w:rPr>
          <w:b/>
          <w:sz w:val="22"/>
          <w:szCs w:val="22"/>
        </w:rPr>
        <w:t>ARTÍCULO 5° MEDIDAS CORRECTIVAS.</w:t>
      </w:r>
      <w:r>
        <w:rPr>
          <w:sz w:val="22"/>
          <w:szCs w:val="22"/>
        </w:rPr>
        <w:t xml:space="preserve"> Las medidas correctivas frente al incumplimiento de los comportamientos para garantizar la protección ante el acoso sexual, estarán acordes con las multas establecidas en el numeral 1 del artículo 40 del Código Nacional de Policía para los abusos o maltrato físico, verbal, psicológico o sexual en lugar público o privado, incluido su lugar de trabajo, especialmente las perpetradas contra las mujeres. Esto estará acompañado de la participación de quienes comentan las faltas en programas comunitarios o actividades pedagógicas de convivencia y compromiso de cumplir las reglas de convivencia ciudadana, que incluyan entre otros:</w:t>
      </w:r>
    </w:p>
    <w:p w:rsidR="00860185" w:rsidRDefault="00860185">
      <w:pPr>
        <w:jc w:val="both"/>
        <w:rPr>
          <w:sz w:val="22"/>
          <w:szCs w:val="22"/>
        </w:rPr>
      </w:pPr>
    </w:p>
    <w:p w:rsidR="00860185" w:rsidRDefault="008C7D68">
      <w:pPr>
        <w:numPr>
          <w:ilvl w:val="0"/>
          <w:numId w:val="10"/>
        </w:numPr>
        <w:pBdr>
          <w:top w:val="nil"/>
          <w:left w:val="nil"/>
          <w:bottom w:val="nil"/>
          <w:right w:val="nil"/>
          <w:between w:val="nil"/>
        </w:pBdr>
        <w:spacing w:line="276" w:lineRule="auto"/>
        <w:ind w:right="62"/>
        <w:jc w:val="both"/>
        <w:rPr>
          <w:sz w:val="22"/>
          <w:szCs w:val="22"/>
        </w:rPr>
      </w:pPr>
      <w:r>
        <w:rPr>
          <w:sz w:val="22"/>
          <w:szCs w:val="22"/>
        </w:rPr>
        <w:t>Medidas de perdón público o rechazo público de las violencias.</w:t>
      </w:r>
    </w:p>
    <w:p w:rsidR="00860185" w:rsidRDefault="008C7D68">
      <w:pPr>
        <w:numPr>
          <w:ilvl w:val="0"/>
          <w:numId w:val="10"/>
        </w:numPr>
        <w:pBdr>
          <w:top w:val="nil"/>
          <w:left w:val="nil"/>
          <w:bottom w:val="nil"/>
          <w:right w:val="nil"/>
          <w:between w:val="nil"/>
        </w:pBdr>
        <w:spacing w:line="276" w:lineRule="auto"/>
        <w:ind w:right="62"/>
        <w:jc w:val="both"/>
        <w:rPr>
          <w:sz w:val="22"/>
          <w:szCs w:val="22"/>
        </w:rPr>
      </w:pPr>
      <w:r>
        <w:rPr>
          <w:sz w:val="22"/>
          <w:szCs w:val="22"/>
        </w:rPr>
        <w:t>Retractación por medios públicos, locales o comunitarios.</w:t>
      </w:r>
    </w:p>
    <w:p w:rsidR="00860185" w:rsidRDefault="008C7D68">
      <w:pPr>
        <w:numPr>
          <w:ilvl w:val="0"/>
          <w:numId w:val="10"/>
        </w:numPr>
        <w:pBdr>
          <w:top w:val="nil"/>
          <w:left w:val="nil"/>
          <w:bottom w:val="nil"/>
          <w:right w:val="nil"/>
          <w:between w:val="nil"/>
        </w:pBdr>
        <w:spacing w:line="276" w:lineRule="auto"/>
        <w:ind w:right="62"/>
        <w:jc w:val="both"/>
        <w:rPr>
          <w:sz w:val="22"/>
          <w:szCs w:val="22"/>
        </w:rPr>
      </w:pPr>
      <w:r>
        <w:rPr>
          <w:sz w:val="22"/>
          <w:szCs w:val="22"/>
        </w:rPr>
        <w:t>Obras locales que transmitan un mensaje colectivo.</w:t>
      </w:r>
    </w:p>
    <w:p w:rsidR="00860185" w:rsidRDefault="008C7D68">
      <w:pPr>
        <w:numPr>
          <w:ilvl w:val="0"/>
          <w:numId w:val="10"/>
        </w:numPr>
        <w:pBdr>
          <w:top w:val="nil"/>
          <w:left w:val="nil"/>
          <w:bottom w:val="nil"/>
          <w:right w:val="nil"/>
          <w:between w:val="nil"/>
        </w:pBdr>
        <w:spacing w:line="276" w:lineRule="auto"/>
        <w:ind w:right="62"/>
        <w:jc w:val="both"/>
        <w:rPr>
          <w:sz w:val="22"/>
          <w:szCs w:val="22"/>
        </w:rPr>
      </w:pPr>
      <w:r>
        <w:rPr>
          <w:sz w:val="22"/>
          <w:szCs w:val="22"/>
        </w:rPr>
        <w:t>Obras que permitan propiciar espacios públicos seguros.</w:t>
      </w:r>
    </w:p>
    <w:p w:rsidR="00860185" w:rsidRDefault="008C7D68">
      <w:pPr>
        <w:numPr>
          <w:ilvl w:val="0"/>
          <w:numId w:val="10"/>
        </w:numPr>
        <w:pBdr>
          <w:top w:val="nil"/>
          <w:left w:val="nil"/>
          <w:bottom w:val="nil"/>
          <w:right w:val="nil"/>
          <w:between w:val="nil"/>
        </w:pBdr>
        <w:spacing w:line="276" w:lineRule="auto"/>
        <w:ind w:right="62"/>
        <w:jc w:val="both"/>
        <w:rPr>
          <w:sz w:val="22"/>
          <w:szCs w:val="22"/>
        </w:rPr>
      </w:pPr>
      <w:r>
        <w:rPr>
          <w:sz w:val="22"/>
          <w:szCs w:val="22"/>
        </w:rPr>
        <w:t>Otras medidas concertadas con las víctimas que aporten a su reparación y a la garantía de no repetición.</w:t>
      </w:r>
    </w:p>
    <w:p w:rsidR="00860185" w:rsidRDefault="00860185">
      <w:pPr>
        <w:widowControl w:val="0"/>
        <w:jc w:val="both"/>
        <w:rPr>
          <w:b/>
          <w:sz w:val="22"/>
          <w:szCs w:val="22"/>
        </w:rPr>
      </w:pPr>
    </w:p>
    <w:p w:rsidR="00860185" w:rsidRDefault="008C7D68">
      <w:pPr>
        <w:widowControl w:val="0"/>
        <w:ind w:right="-79"/>
        <w:jc w:val="both"/>
        <w:rPr>
          <w:sz w:val="22"/>
          <w:szCs w:val="22"/>
        </w:rPr>
      </w:pPr>
      <w:r>
        <w:rPr>
          <w:b/>
          <w:sz w:val="22"/>
          <w:szCs w:val="22"/>
        </w:rPr>
        <w:t xml:space="preserve">ARTÍCULO 6.- AUTORIDAD COMPETENTE PARA SEGUNDA INSTANCIA. </w:t>
      </w:r>
      <w:r>
        <w:rPr>
          <w:sz w:val="22"/>
          <w:szCs w:val="22"/>
        </w:rPr>
        <w:t>Adiciónese</w:t>
      </w:r>
    </w:p>
    <w:p w:rsidR="00860185" w:rsidRDefault="008C7D68">
      <w:pPr>
        <w:widowControl w:val="0"/>
        <w:spacing w:before="40" w:line="271" w:lineRule="auto"/>
        <w:ind w:right="-79"/>
        <w:jc w:val="both"/>
        <w:rPr>
          <w:sz w:val="22"/>
          <w:szCs w:val="22"/>
        </w:rPr>
      </w:pPr>
      <w:r>
        <w:rPr>
          <w:sz w:val="22"/>
          <w:szCs w:val="22"/>
        </w:rPr>
        <w:t>el numeral 19 al artículo 11 del Acuerdo 735 de 2019 que establece las funciones de la Secretaría Distrital de Gobierno, el cual quedará así:</w:t>
      </w:r>
    </w:p>
    <w:p w:rsidR="00860185" w:rsidRDefault="008C7D68">
      <w:pPr>
        <w:widowControl w:val="0"/>
        <w:spacing w:before="40"/>
        <w:jc w:val="both"/>
        <w:rPr>
          <w:sz w:val="22"/>
          <w:szCs w:val="22"/>
        </w:rPr>
      </w:pPr>
      <w:r>
        <w:rPr>
          <w:sz w:val="22"/>
          <w:szCs w:val="22"/>
        </w:rPr>
        <w:t xml:space="preserve"> </w:t>
      </w:r>
    </w:p>
    <w:p w:rsidR="00860185" w:rsidRDefault="008C7D68">
      <w:pPr>
        <w:widowControl w:val="0"/>
        <w:spacing w:line="276" w:lineRule="auto"/>
        <w:ind w:right="-79"/>
        <w:jc w:val="both"/>
        <w:rPr>
          <w:i/>
          <w:sz w:val="22"/>
          <w:szCs w:val="22"/>
        </w:rPr>
      </w:pPr>
      <w:r>
        <w:rPr>
          <w:b/>
          <w:i/>
          <w:sz w:val="22"/>
          <w:szCs w:val="22"/>
        </w:rPr>
        <w:t xml:space="preserve">19. </w:t>
      </w:r>
      <w:r>
        <w:rPr>
          <w:i/>
          <w:sz w:val="22"/>
          <w:szCs w:val="22"/>
        </w:rPr>
        <w:t xml:space="preserve">Comportamientos de acoso sexual en el espacio público, en el transporte público o en establecimientos privados de acceso público establecidos en el código distrital de policía o </w:t>
      </w:r>
      <w:r>
        <w:rPr>
          <w:i/>
          <w:sz w:val="22"/>
          <w:szCs w:val="22"/>
        </w:rPr>
        <w:lastRenderedPageBreak/>
        <w:t>el que haga sus veces.</w:t>
      </w:r>
    </w:p>
    <w:p w:rsidR="00860185" w:rsidRDefault="008C7D68">
      <w:pPr>
        <w:widowControl w:val="0"/>
        <w:spacing w:before="40"/>
        <w:ind w:right="-79"/>
        <w:jc w:val="both"/>
        <w:rPr>
          <w:i/>
          <w:sz w:val="22"/>
          <w:szCs w:val="22"/>
        </w:rPr>
      </w:pPr>
      <w:r>
        <w:rPr>
          <w:i/>
          <w:sz w:val="22"/>
          <w:szCs w:val="22"/>
        </w:rPr>
        <w:t xml:space="preserve"> </w:t>
      </w:r>
    </w:p>
    <w:p w:rsidR="00860185" w:rsidRDefault="008C7D68">
      <w:pPr>
        <w:widowControl w:val="0"/>
        <w:spacing w:line="276" w:lineRule="auto"/>
        <w:ind w:right="-79"/>
        <w:jc w:val="both"/>
        <w:rPr>
          <w:i/>
          <w:sz w:val="22"/>
          <w:szCs w:val="22"/>
        </w:rPr>
      </w:pPr>
      <w:r>
        <w:rPr>
          <w:b/>
          <w:i/>
          <w:sz w:val="22"/>
          <w:szCs w:val="22"/>
        </w:rPr>
        <w:t xml:space="preserve">Parágrafo 1. </w:t>
      </w:r>
      <w:r>
        <w:rPr>
          <w:i/>
          <w:sz w:val="22"/>
          <w:szCs w:val="22"/>
        </w:rPr>
        <w:t>Cuando se impongan medidas correctivas como consecuencias de conductas de acoso sexual en el espacio público se tendrá en cuenta que las medidas correctivas consistentes en participación en programa comunitario o actividad pedagógica de convivencia deberán responder a lineamientos técnicos diseñados por la Secretaría de Gobierno en conjunto con la Secretaría de la Mujer y a las medidas establecidas en el presente acuerdo.</w:t>
      </w:r>
    </w:p>
    <w:p w:rsidR="00860185" w:rsidRDefault="008C7D68">
      <w:pPr>
        <w:widowControl w:val="0"/>
        <w:spacing w:before="40"/>
        <w:ind w:right="-79"/>
        <w:jc w:val="both"/>
        <w:rPr>
          <w:i/>
          <w:sz w:val="22"/>
          <w:szCs w:val="22"/>
        </w:rPr>
      </w:pPr>
      <w:r>
        <w:rPr>
          <w:i/>
          <w:sz w:val="22"/>
          <w:szCs w:val="22"/>
        </w:rPr>
        <w:t xml:space="preserve"> </w:t>
      </w:r>
    </w:p>
    <w:p w:rsidR="00860185" w:rsidRDefault="008C7D68">
      <w:pPr>
        <w:widowControl w:val="0"/>
        <w:spacing w:line="276" w:lineRule="auto"/>
        <w:ind w:right="-79"/>
        <w:jc w:val="both"/>
        <w:rPr>
          <w:i/>
          <w:sz w:val="22"/>
          <w:szCs w:val="22"/>
        </w:rPr>
      </w:pPr>
      <w:r>
        <w:rPr>
          <w:b/>
          <w:i/>
          <w:sz w:val="22"/>
          <w:szCs w:val="22"/>
        </w:rPr>
        <w:t xml:space="preserve">Parágrafo 2. </w:t>
      </w:r>
      <w:r>
        <w:rPr>
          <w:i/>
          <w:sz w:val="22"/>
          <w:szCs w:val="22"/>
        </w:rPr>
        <w:t>Cuando las conductas de acoso sexual sean cometidas contra niños, niñas y adolescentes, la autoridad competente deberá remitir de oficio el caso a la autoridad judicial competente. Así mismo, las medidas correctivas consistentes en participación en programa comunitario o actividad pedagógica de convivencia deberán responder a lineamientos técnicos diseñados por el ICBF.</w:t>
      </w:r>
    </w:p>
    <w:p w:rsidR="00860185" w:rsidRDefault="00860185">
      <w:pPr>
        <w:widowControl w:val="0"/>
        <w:jc w:val="both"/>
        <w:rPr>
          <w:b/>
          <w:sz w:val="22"/>
          <w:szCs w:val="22"/>
        </w:rPr>
      </w:pPr>
    </w:p>
    <w:p w:rsidR="00860185" w:rsidRDefault="008C7D68">
      <w:pPr>
        <w:spacing w:line="276" w:lineRule="auto"/>
        <w:jc w:val="both"/>
        <w:rPr>
          <w:sz w:val="22"/>
          <w:szCs w:val="22"/>
        </w:rPr>
      </w:pPr>
      <w:r>
        <w:rPr>
          <w:b/>
          <w:sz w:val="22"/>
          <w:szCs w:val="22"/>
        </w:rPr>
        <w:t>ARTÍCULO 7° ESTRATEGIA INTEGRAL CONTRA EL ACOSO SEXUAL EN ESPACIOS PÚBLICOS Y DE ACCESO PÚBLICO</w:t>
      </w:r>
      <w:r>
        <w:rPr>
          <w:b/>
          <w:color w:val="38761D"/>
          <w:sz w:val="22"/>
          <w:szCs w:val="22"/>
        </w:rPr>
        <w:t>:</w:t>
      </w:r>
      <w:r>
        <w:rPr>
          <w:sz w:val="22"/>
          <w:szCs w:val="22"/>
        </w:rPr>
        <w:t xml:space="preserve"> La Secretaría Distrital de la Mujer, con el acompañamiento de las entidades distritales que considere pertinentes, estructurará, con base en el </w:t>
      </w:r>
      <w:r>
        <w:rPr>
          <w:i/>
          <w:sz w:val="22"/>
          <w:szCs w:val="22"/>
        </w:rPr>
        <w:t>Protocolo de prevención, atención y sanción de las violencias contra las mujeres en el espacio público</w:t>
      </w:r>
      <w:r>
        <w:rPr>
          <w:sz w:val="22"/>
          <w:szCs w:val="22"/>
        </w:rPr>
        <w:t>, una estrategia integral contra el acoso sexual, especialmene a mujeres, en el espacio públicos y en establecimientos públicos o privados de acceso público, incluida el espacio virtual, a partir de la consolidación de una línea base sobre el acoso sexual en la ciudad. La estrategia contempla también los establecimientos públicos o privados de acceso público, incluido el espacio virtual y el transporte público en Bogotá.</w:t>
      </w:r>
    </w:p>
    <w:p w:rsidR="00860185" w:rsidRDefault="00860185">
      <w:pPr>
        <w:spacing w:line="276" w:lineRule="auto"/>
        <w:jc w:val="both"/>
        <w:rPr>
          <w:sz w:val="22"/>
          <w:szCs w:val="22"/>
        </w:rPr>
      </w:pPr>
    </w:p>
    <w:p w:rsidR="00860185" w:rsidRDefault="008C7D68">
      <w:pPr>
        <w:spacing w:line="276" w:lineRule="auto"/>
        <w:jc w:val="both"/>
        <w:rPr>
          <w:sz w:val="22"/>
          <w:szCs w:val="22"/>
        </w:rPr>
      </w:pPr>
      <w:r>
        <w:rPr>
          <w:b/>
          <w:sz w:val="22"/>
          <w:szCs w:val="22"/>
        </w:rPr>
        <w:t>PARÁGRAFO 1.</w:t>
      </w:r>
      <w:r>
        <w:rPr>
          <w:sz w:val="22"/>
          <w:szCs w:val="22"/>
        </w:rPr>
        <w:t xml:space="preserve"> La Secretaría de Movilidad y la Secretaría del Hábitat, acorde con la disponibilidad presupuestal desarrollará cursos de formación para el personal de transporte público, plataformas de transporte público y personal de obras de construcción sobre acoso sexual, especialmente a mujeres, en el espacio público y en establecimientos públicos o privados de acceso público, incluido el espacio virtual.</w:t>
      </w:r>
    </w:p>
    <w:p w:rsidR="00860185" w:rsidRDefault="00860185">
      <w:pPr>
        <w:spacing w:line="276" w:lineRule="auto"/>
        <w:jc w:val="both"/>
        <w:rPr>
          <w:sz w:val="22"/>
          <w:szCs w:val="22"/>
        </w:rPr>
      </w:pPr>
    </w:p>
    <w:p w:rsidR="00860185" w:rsidRDefault="008C7D68">
      <w:pPr>
        <w:spacing w:line="276" w:lineRule="auto"/>
        <w:jc w:val="both"/>
        <w:rPr>
          <w:sz w:val="22"/>
          <w:szCs w:val="22"/>
        </w:rPr>
      </w:pPr>
      <w:r>
        <w:rPr>
          <w:b/>
          <w:sz w:val="22"/>
          <w:szCs w:val="22"/>
        </w:rPr>
        <w:t>PARÁGRAFO 2</w:t>
      </w:r>
      <w:r>
        <w:rPr>
          <w:sz w:val="22"/>
          <w:szCs w:val="22"/>
        </w:rPr>
        <w:t>. La Secretaría Distrital de la Mujer en coordinación con la Secretaría Distrital de Cultura, Recreación y Deporte, el Instituto Distrital de Recreación y Deporte (IDRD) y las Alcaldías Locales, a través de las instancias de participación competentes, se encargarán de desarrollar procesos culturales con estrategias de difusión y sensibilización relacionadas con el rechazo y la sanción social de las conductas constitutivas del acoso sexual en el espacio público. De igual forma, se fomentarán escenarios deportivos para la apropiación, el goce y disfrute del espacio público de las mujeres en el Distrito Capital.</w:t>
      </w:r>
    </w:p>
    <w:p w:rsidR="00860185" w:rsidRDefault="00860185">
      <w:pPr>
        <w:spacing w:line="276" w:lineRule="auto"/>
        <w:jc w:val="both"/>
        <w:rPr>
          <w:sz w:val="22"/>
          <w:szCs w:val="22"/>
        </w:rPr>
      </w:pPr>
    </w:p>
    <w:p w:rsidR="00860185" w:rsidRDefault="008C7D68">
      <w:pPr>
        <w:widowControl w:val="0"/>
        <w:jc w:val="both"/>
        <w:rPr>
          <w:sz w:val="22"/>
          <w:szCs w:val="22"/>
        </w:rPr>
      </w:pPr>
      <w:r>
        <w:rPr>
          <w:b/>
          <w:sz w:val="22"/>
          <w:szCs w:val="22"/>
        </w:rPr>
        <w:t>ARTÍCULO 8° MESAS LOCALES PARA LA PREVENCIÓN Y MITIGACIÓN DEL ACOSO SEXUAL EN ESPACIOS PUBLICOS Y DE ACCESO PUBLICO:</w:t>
      </w:r>
      <w:r>
        <w:rPr>
          <w:sz w:val="22"/>
          <w:szCs w:val="22"/>
        </w:rPr>
        <w:t xml:space="preserve">  La Secretaría Distrital de Gobierno en coordinación con la Secretaría Distrital de la Mujer y las Alcaldías Locales, bajo los criterios de sostenibilidad fiscal y progresividad, fomentará la creación de Mesas Locales Para La Prevención y Mitigación del Acoso Sexual en Espacios Públicos y de Acceso Público, que tendrán como fin articular las necesidades y preocupaciones desde la particularidad de los contextos locales con la perspectiva distrital sobre el abordaje de este tipo de violencias, específicamente sobre el acoso sexual, especialmente a mujeres, en el espacio público y en establecimientos públicos o privados de acceso público, incluida el espacio virtual. Estos espacios priorizarán las experiencias de las víctimas del delito de acoso sexual en el espacio público, lo que permitirá conocer y reconocer cuáles son las causas y consecuencias y la relación con los actores presentes en él. </w:t>
      </w:r>
    </w:p>
    <w:p w:rsidR="00860185" w:rsidRDefault="00860185">
      <w:pPr>
        <w:widowControl w:val="0"/>
        <w:jc w:val="both"/>
        <w:rPr>
          <w:sz w:val="22"/>
          <w:szCs w:val="22"/>
        </w:rPr>
      </w:pPr>
    </w:p>
    <w:p w:rsidR="00860185" w:rsidRDefault="008C7D68">
      <w:pPr>
        <w:widowControl w:val="0"/>
        <w:jc w:val="both"/>
        <w:rPr>
          <w:sz w:val="22"/>
          <w:szCs w:val="22"/>
        </w:rPr>
      </w:pPr>
      <w:r>
        <w:rPr>
          <w:b/>
          <w:sz w:val="22"/>
          <w:szCs w:val="22"/>
        </w:rPr>
        <w:t xml:space="preserve">ARTÍCULO 9°. DIFUSIÓN, SENSIBILIZACIÓN, INFORMACIÓN Y ESTADÍSTICA. </w:t>
      </w:r>
      <w:r>
        <w:rPr>
          <w:sz w:val="22"/>
          <w:szCs w:val="22"/>
        </w:rPr>
        <w:t>La Secretaría Distrital de Cultura, Recreación y Deporte en coordinación con la Secretaría Distrital de la Mujer impulsarán campañas de concientización y sensibilización que permitan visibilizar y concientizar sobre el acoso sexual, especialmente a mujeres, en el espacio público y en establecimientos públicos o privados de acceso público, incluida el espacio virtual. Estas campañas podrán contar con contenido sobre el consentimiento, el apoyo en situaciones de acoso, líneas de atención como la Línea Calma y la Línea Púrpura, protocolos de atención y acceso a la justicia, entre otras.</w:t>
      </w:r>
    </w:p>
    <w:p w:rsidR="00860185" w:rsidRDefault="00860185">
      <w:pPr>
        <w:widowControl w:val="0"/>
        <w:jc w:val="both"/>
        <w:rPr>
          <w:sz w:val="22"/>
          <w:szCs w:val="22"/>
        </w:rPr>
      </w:pPr>
    </w:p>
    <w:p w:rsidR="00860185" w:rsidRDefault="008C7D68">
      <w:pPr>
        <w:spacing w:line="276" w:lineRule="auto"/>
        <w:jc w:val="both"/>
        <w:rPr>
          <w:sz w:val="22"/>
          <w:szCs w:val="22"/>
        </w:rPr>
      </w:pPr>
      <w:r>
        <w:rPr>
          <w:sz w:val="22"/>
          <w:szCs w:val="22"/>
        </w:rPr>
        <w:t>Las entidades distritales que tengan a cargo observatorios que incluyan información sobre este tipo de violencia, deberán incluir aquellas relacionadas con el acoso sexual, especialmente a mujeres, en espacio público y en establecimientos públicos o privados de acceso público, incluido el espacio virtual, detallando información relacionada con los lugares de ocurrencia de los hechos y la caracterización de las mujeres.</w:t>
      </w:r>
    </w:p>
    <w:p w:rsidR="00860185" w:rsidRDefault="00860185">
      <w:pPr>
        <w:widowControl w:val="0"/>
        <w:jc w:val="both"/>
        <w:rPr>
          <w:sz w:val="22"/>
          <w:szCs w:val="22"/>
        </w:rPr>
      </w:pPr>
    </w:p>
    <w:p w:rsidR="00860185" w:rsidRDefault="008C7D68">
      <w:pPr>
        <w:spacing w:line="276" w:lineRule="auto"/>
        <w:jc w:val="both"/>
        <w:rPr>
          <w:sz w:val="22"/>
          <w:szCs w:val="22"/>
        </w:rPr>
      </w:pPr>
      <w:r>
        <w:rPr>
          <w:b/>
          <w:sz w:val="22"/>
          <w:szCs w:val="22"/>
        </w:rPr>
        <w:t>Parágrafo.</w:t>
      </w:r>
      <w:r>
        <w:rPr>
          <w:sz w:val="22"/>
          <w:szCs w:val="22"/>
        </w:rPr>
        <w:t xml:space="preserve"> Se priorizará la articulación de las campañas de sensibilización, así como la información y los datos estadísticos, en los entornos educativos públicos y privados de educación básica, técnica, tecnológica y superior de Bogotá, acorde a la disponibilidad de la Secretaría de Educación del Distrito y la autonomía de las instituciones educativas.</w:t>
      </w:r>
    </w:p>
    <w:p w:rsidR="00860185" w:rsidRDefault="00860185">
      <w:pPr>
        <w:spacing w:line="276" w:lineRule="auto"/>
        <w:jc w:val="both"/>
        <w:rPr>
          <w:sz w:val="22"/>
          <w:szCs w:val="22"/>
        </w:rPr>
      </w:pPr>
    </w:p>
    <w:p w:rsidR="00860185" w:rsidRDefault="008C7D68">
      <w:pPr>
        <w:widowControl w:val="0"/>
        <w:jc w:val="both"/>
        <w:rPr>
          <w:sz w:val="22"/>
          <w:szCs w:val="22"/>
        </w:rPr>
      </w:pPr>
      <w:r>
        <w:rPr>
          <w:b/>
          <w:sz w:val="22"/>
          <w:szCs w:val="22"/>
        </w:rPr>
        <w:t xml:space="preserve">ARTÍCULO 10°. SEÑALIZACION DE ESPACIOS PÚBLICOS. </w:t>
      </w:r>
      <w:r>
        <w:rPr>
          <w:sz w:val="22"/>
          <w:szCs w:val="22"/>
        </w:rPr>
        <w:t>Acorde con la disponibilidad presupuestal, la Secretaría de Gobierno en articulación con la Secretaría de Planeación, establecerán la regulación respectiva para instalar en espacios públicos como calles, parques, plazas y paraderos, avisos que visibilicen las prohibiciones establecidas en esta norma y las medidas correctivas a imponer.</w:t>
      </w:r>
    </w:p>
    <w:p w:rsidR="00860185" w:rsidRDefault="00860185">
      <w:pPr>
        <w:widowControl w:val="0"/>
        <w:jc w:val="both"/>
        <w:rPr>
          <w:sz w:val="22"/>
          <w:szCs w:val="22"/>
        </w:rPr>
      </w:pPr>
    </w:p>
    <w:p w:rsidR="00860185" w:rsidRDefault="008C7D68">
      <w:pPr>
        <w:widowControl w:val="0"/>
        <w:jc w:val="both"/>
        <w:rPr>
          <w:sz w:val="22"/>
          <w:szCs w:val="22"/>
        </w:rPr>
      </w:pPr>
      <w:r>
        <w:rPr>
          <w:b/>
          <w:sz w:val="22"/>
          <w:szCs w:val="22"/>
        </w:rPr>
        <w:t xml:space="preserve">ARTÍCULO 11.- REGISTRO DISTRITAL DE MEDIDAS CORRECTIVAS. </w:t>
      </w:r>
      <w:r>
        <w:rPr>
          <w:sz w:val="22"/>
          <w:szCs w:val="22"/>
        </w:rPr>
        <w:t xml:space="preserve">La Secretaría de Gobierno establecerá un registro distrital de medidas correctivas que contendrá la </w:t>
      </w:r>
      <w:r>
        <w:rPr>
          <w:sz w:val="22"/>
          <w:szCs w:val="22"/>
        </w:rPr>
        <w:lastRenderedPageBreak/>
        <w:t>información de las personas que hayan sido sancionadas por la comisión de las infracciones asociadas con el acoso sexual en el espacio público y en establecimientos públicos o privados de acceso público, incluido el espacio virtual, incluyendo los siguientes datos: Nombre, domicilio, sexo; infracciones cometidas; lugares de comisión de la infracción; medidas correctivas impuestas y realización de programas comunitarios y actividades pedagógicas.</w:t>
      </w:r>
    </w:p>
    <w:p w:rsidR="00860185" w:rsidRDefault="008C7D68">
      <w:pPr>
        <w:widowControl w:val="0"/>
        <w:spacing w:before="40"/>
        <w:jc w:val="both"/>
        <w:rPr>
          <w:sz w:val="22"/>
          <w:szCs w:val="22"/>
        </w:rPr>
      </w:pPr>
      <w:r>
        <w:rPr>
          <w:sz w:val="22"/>
          <w:szCs w:val="22"/>
        </w:rPr>
        <w:t xml:space="preserve"> </w:t>
      </w:r>
    </w:p>
    <w:p w:rsidR="00860185" w:rsidRDefault="008C7D68">
      <w:pPr>
        <w:widowControl w:val="0"/>
        <w:spacing w:line="276" w:lineRule="auto"/>
        <w:ind w:right="-79"/>
        <w:jc w:val="both"/>
        <w:rPr>
          <w:sz w:val="22"/>
          <w:szCs w:val="22"/>
        </w:rPr>
      </w:pPr>
      <w:r>
        <w:rPr>
          <w:b/>
          <w:sz w:val="22"/>
          <w:szCs w:val="22"/>
        </w:rPr>
        <w:t xml:space="preserve">Parágrafo 1. </w:t>
      </w:r>
      <w:r>
        <w:rPr>
          <w:sz w:val="22"/>
          <w:szCs w:val="22"/>
        </w:rPr>
        <w:t xml:space="preserve">El </w:t>
      </w:r>
      <w:r>
        <w:rPr>
          <w:i/>
          <w:sz w:val="22"/>
          <w:szCs w:val="22"/>
        </w:rPr>
        <w:t xml:space="preserve">registro distrital de medidas correctivas </w:t>
      </w:r>
      <w:r>
        <w:rPr>
          <w:sz w:val="22"/>
          <w:szCs w:val="22"/>
        </w:rPr>
        <w:t>será de consulta obligatoria para las autoridades competentes para obtener los elementos necesarios que motiven la aplicación de sanciones, identificando si hay reincidencia.</w:t>
      </w:r>
    </w:p>
    <w:p w:rsidR="00860185" w:rsidRDefault="008C7D68">
      <w:pPr>
        <w:widowControl w:val="0"/>
        <w:spacing w:before="40"/>
        <w:ind w:right="-79"/>
        <w:jc w:val="both"/>
        <w:rPr>
          <w:sz w:val="22"/>
          <w:szCs w:val="22"/>
        </w:rPr>
      </w:pPr>
      <w:r>
        <w:rPr>
          <w:sz w:val="22"/>
          <w:szCs w:val="22"/>
        </w:rPr>
        <w:t xml:space="preserve"> </w:t>
      </w:r>
    </w:p>
    <w:p w:rsidR="00860185" w:rsidRDefault="008C7D68">
      <w:pPr>
        <w:widowControl w:val="0"/>
        <w:spacing w:line="276" w:lineRule="auto"/>
        <w:ind w:right="-79"/>
        <w:jc w:val="both"/>
        <w:rPr>
          <w:sz w:val="22"/>
          <w:szCs w:val="22"/>
        </w:rPr>
      </w:pPr>
      <w:r>
        <w:rPr>
          <w:b/>
          <w:sz w:val="22"/>
          <w:szCs w:val="22"/>
        </w:rPr>
        <w:t xml:space="preserve">Parágrafo 2. </w:t>
      </w:r>
      <w:r>
        <w:rPr>
          <w:sz w:val="22"/>
          <w:szCs w:val="22"/>
        </w:rPr>
        <w:t xml:space="preserve">La información contenida en el </w:t>
      </w:r>
      <w:r>
        <w:rPr>
          <w:i/>
          <w:sz w:val="22"/>
          <w:szCs w:val="22"/>
        </w:rPr>
        <w:t xml:space="preserve">registro distrital de medidas correctivas </w:t>
      </w:r>
      <w:r>
        <w:rPr>
          <w:sz w:val="22"/>
          <w:szCs w:val="22"/>
        </w:rPr>
        <w:t>tendrá por objeto contar con una base de datos que permita establecer los antecedentes de infracciones de este tipo cometidas por una persona, establecer reincidencia, tipo de programas comunitarios y actividades pedagógicas e impacto de los mismos, así como el diseño de las estrategias y acciones tendientes al manejo del espacio público y la prevención de violencias dentro de este.</w:t>
      </w:r>
    </w:p>
    <w:p w:rsidR="00860185" w:rsidRDefault="008C7D68">
      <w:pPr>
        <w:widowControl w:val="0"/>
        <w:spacing w:before="40"/>
        <w:ind w:right="-79"/>
        <w:jc w:val="both"/>
        <w:rPr>
          <w:sz w:val="22"/>
          <w:szCs w:val="22"/>
        </w:rPr>
      </w:pPr>
      <w:r>
        <w:rPr>
          <w:sz w:val="22"/>
          <w:szCs w:val="22"/>
        </w:rPr>
        <w:t xml:space="preserve"> </w:t>
      </w:r>
    </w:p>
    <w:p w:rsidR="00860185" w:rsidRDefault="008C7D68">
      <w:pPr>
        <w:widowControl w:val="0"/>
        <w:spacing w:line="271" w:lineRule="auto"/>
        <w:ind w:right="-79"/>
        <w:jc w:val="both"/>
        <w:rPr>
          <w:sz w:val="22"/>
          <w:szCs w:val="22"/>
        </w:rPr>
      </w:pPr>
      <w:r>
        <w:rPr>
          <w:b/>
          <w:sz w:val="22"/>
          <w:szCs w:val="22"/>
        </w:rPr>
        <w:t xml:space="preserve">Parágrafo 3. </w:t>
      </w:r>
      <w:r>
        <w:rPr>
          <w:sz w:val="22"/>
          <w:szCs w:val="22"/>
        </w:rPr>
        <w:t>La información incluida en el registro de infractores podrá ser solicitada por las autoridades judiciales dentro de los procesos de investigación a su cargo.</w:t>
      </w:r>
    </w:p>
    <w:p w:rsidR="00860185" w:rsidRDefault="008C7D68">
      <w:pPr>
        <w:widowControl w:val="0"/>
        <w:spacing w:before="40"/>
        <w:jc w:val="both"/>
        <w:rPr>
          <w:b/>
          <w:sz w:val="22"/>
          <w:szCs w:val="22"/>
        </w:rPr>
      </w:pPr>
      <w:r>
        <w:rPr>
          <w:sz w:val="22"/>
          <w:szCs w:val="22"/>
        </w:rPr>
        <w:t xml:space="preserve"> </w:t>
      </w:r>
    </w:p>
    <w:p w:rsidR="00860185" w:rsidRDefault="008C7D68">
      <w:pPr>
        <w:widowControl w:val="0"/>
        <w:spacing w:before="40"/>
        <w:jc w:val="both"/>
        <w:rPr>
          <w:b/>
          <w:sz w:val="22"/>
          <w:szCs w:val="22"/>
        </w:rPr>
      </w:pPr>
      <w:r>
        <w:rPr>
          <w:b/>
          <w:sz w:val="22"/>
          <w:szCs w:val="22"/>
        </w:rPr>
        <w:t xml:space="preserve"> </w:t>
      </w:r>
    </w:p>
    <w:p w:rsidR="00860185" w:rsidRDefault="008C7D68">
      <w:pPr>
        <w:widowControl w:val="0"/>
        <w:spacing w:line="276" w:lineRule="auto"/>
        <w:ind w:right="-79"/>
        <w:jc w:val="both"/>
        <w:rPr>
          <w:sz w:val="22"/>
          <w:szCs w:val="22"/>
        </w:rPr>
      </w:pPr>
      <w:r>
        <w:rPr>
          <w:b/>
          <w:sz w:val="22"/>
          <w:szCs w:val="22"/>
        </w:rPr>
        <w:t>ARTÍCULO 12. PROCEDIMIENTO.</w:t>
      </w:r>
      <w:r>
        <w:rPr>
          <w:sz w:val="22"/>
          <w:szCs w:val="22"/>
        </w:rPr>
        <w:t xml:space="preserve"> Los incumplimientos a los comportamientos establecidos para garantizar la protección ante el acoso sexual, especialmente a mujeres, en el espacio público y en establecimientos públicos o privados de acceso público, incluido el espacio virtual, serán tramitados de conformidad con el procedimiento verbal abreviado establecido en el artículo 223 del Código Nacional de Policía.</w:t>
      </w:r>
    </w:p>
    <w:p w:rsidR="00860185" w:rsidRDefault="008C7D68">
      <w:pPr>
        <w:widowControl w:val="0"/>
        <w:spacing w:before="40"/>
        <w:ind w:right="-79"/>
        <w:jc w:val="both"/>
        <w:rPr>
          <w:sz w:val="22"/>
          <w:szCs w:val="22"/>
        </w:rPr>
      </w:pPr>
      <w:r>
        <w:rPr>
          <w:sz w:val="22"/>
          <w:szCs w:val="22"/>
        </w:rPr>
        <w:t xml:space="preserve"> </w:t>
      </w:r>
    </w:p>
    <w:p w:rsidR="00860185" w:rsidRDefault="008C7D68">
      <w:pPr>
        <w:widowControl w:val="0"/>
        <w:spacing w:line="276" w:lineRule="auto"/>
        <w:ind w:right="-79"/>
        <w:jc w:val="both"/>
        <w:rPr>
          <w:sz w:val="22"/>
          <w:szCs w:val="22"/>
        </w:rPr>
      </w:pPr>
      <w:r>
        <w:rPr>
          <w:b/>
          <w:sz w:val="22"/>
          <w:szCs w:val="22"/>
        </w:rPr>
        <w:t xml:space="preserve">Parágrafo. </w:t>
      </w:r>
      <w:r>
        <w:rPr>
          <w:sz w:val="22"/>
          <w:szCs w:val="22"/>
        </w:rPr>
        <w:t>Para los casos de acoso sexual en el espacio público y en establecimientos públicos o privados de acceso público, incluido el espacio virtual, no se agotará la etapa de conciliación, dado que estos se configuran como hechos constitutivos de violencia contra las mujeres.</w:t>
      </w:r>
    </w:p>
    <w:p w:rsidR="00860185" w:rsidRDefault="008C7D68">
      <w:pPr>
        <w:widowControl w:val="0"/>
        <w:spacing w:before="40"/>
        <w:jc w:val="both"/>
        <w:rPr>
          <w:sz w:val="22"/>
          <w:szCs w:val="22"/>
        </w:rPr>
      </w:pPr>
      <w:r>
        <w:rPr>
          <w:sz w:val="22"/>
          <w:szCs w:val="22"/>
        </w:rPr>
        <w:t xml:space="preserve"> </w:t>
      </w:r>
    </w:p>
    <w:p w:rsidR="00860185" w:rsidRDefault="00860185">
      <w:pPr>
        <w:widowControl w:val="0"/>
        <w:jc w:val="both"/>
        <w:rPr>
          <w:sz w:val="22"/>
          <w:szCs w:val="22"/>
        </w:rPr>
      </w:pPr>
    </w:p>
    <w:p w:rsidR="00860185" w:rsidRDefault="008C7D68">
      <w:pPr>
        <w:spacing w:line="276" w:lineRule="auto"/>
        <w:jc w:val="both"/>
        <w:rPr>
          <w:color w:val="FF0000"/>
          <w:sz w:val="22"/>
          <w:szCs w:val="22"/>
        </w:rPr>
      </w:pPr>
      <w:r>
        <w:rPr>
          <w:b/>
          <w:sz w:val="22"/>
          <w:szCs w:val="22"/>
        </w:rPr>
        <w:t>ARTÍCULO 13°. SEGUIMIENTO.</w:t>
      </w:r>
      <w:r>
        <w:rPr>
          <w:sz w:val="22"/>
          <w:szCs w:val="22"/>
        </w:rPr>
        <w:t xml:space="preserve"> Cada 25 de noviembre, en el marco de la conmemoración del Día Internacional de la Eliminación de la Violencia contra la Mujer, las entidades encargadas presentarán al Concejo de Bogotá un informe de evaluación y cumplimiento de las disposiciones de este acuerdo.</w:t>
      </w:r>
    </w:p>
    <w:p w:rsidR="00860185" w:rsidRDefault="00860185">
      <w:pPr>
        <w:spacing w:line="276" w:lineRule="auto"/>
        <w:jc w:val="both"/>
        <w:rPr>
          <w:color w:val="FF0000"/>
          <w:sz w:val="22"/>
          <w:szCs w:val="22"/>
        </w:rPr>
      </w:pPr>
    </w:p>
    <w:p w:rsidR="00860185" w:rsidRDefault="008C7D68">
      <w:pPr>
        <w:spacing w:line="276" w:lineRule="auto"/>
        <w:jc w:val="both"/>
        <w:rPr>
          <w:sz w:val="22"/>
          <w:szCs w:val="22"/>
        </w:rPr>
      </w:pPr>
      <w:r>
        <w:rPr>
          <w:b/>
          <w:sz w:val="22"/>
          <w:szCs w:val="22"/>
        </w:rPr>
        <w:lastRenderedPageBreak/>
        <w:t>ARTÍCULO 14°. VIGENCIA.</w:t>
      </w:r>
      <w:r>
        <w:rPr>
          <w:sz w:val="22"/>
          <w:szCs w:val="22"/>
        </w:rPr>
        <w:t xml:space="preserve"> El presente acuerdo rige a partir de la fecha de su publicación.</w:t>
      </w:r>
    </w:p>
    <w:p w:rsidR="00860185" w:rsidRDefault="00860185">
      <w:pPr>
        <w:widowControl w:val="0"/>
        <w:spacing w:line="276" w:lineRule="auto"/>
        <w:ind w:right="-79"/>
        <w:jc w:val="both"/>
        <w:rPr>
          <w:b/>
          <w:sz w:val="22"/>
          <w:szCs w:val="22"/>
        </w:rPr>
      </w:pPr>
    </w:p>
    <w:p w:rsidR="00860185" w:rsidRDefault="00860185">
      <w:pPr>
        <w:spacing w:line="276" w:lineRule="auto"/>
        <w:jc w:val="both"/>
        <w:rPr>
          <w:sz w:val="22"/>
          <w:szCs w:val="22"/>
        </w:rPr>
      </w:pPr>
    </w:p>
    <w:p w:rsidR="00860185" w:rsidRDefault="00860185">
      <w:pPr>
        <w:widowControl w:val="0"/>
        <w:jc w:val="both"/>
        <w:rPr>
          <w:sz w:val="22"/>
          <w:szCs w:val="22"/>
        </w:rPr>
      </w:pPr>
    </w:p>
    <w:p w:rsidR="00860185" w:rsidRDefault="00860185">
      <w:pPr>
        <w:widowControl w:val="0"/>
        <w:jc w:val="both"/>
        <w:rPr>
          <w:sz w:val="22"/>
          <w:szCs w:val="22"/>
        </w:rPr>
      </w:pPr>
    </w:p>
    <w:p w:rsidR="00860185" w:rsidRDefault="00860185">
      <w:pPr>
        <w:widowControl w:val="0"/>
        <w:jc w:val="both"/>
        <w:rPr>
          <w:sz w:val="22"/>
          <w:szCs w:val="22"/>
        </w:rPr>
      </w:pPr>
    </w:p>
    <w:p w:rsidR="00860185" w:rsidRDefault="00860185">
      <w:pPr>
        <w:widowControl w:val="0"/>
        <w:jc w:val="both"/>
        <w:rPr>
          <w:sz w:val="22"/>
          <w:szCs w:val="22"/>
        </w:rPr>
      </w:pPr>
    </w:p>
    <w:p w:rsidR="00860185" w:rsidRDefault="00860185">
      <w:pPr>
        <w:widowControl w:val="0"/>
        <w:jc w:val="both"/>
        <w:rPr>
          <w:sz w:val="22"/>
          <w:szCs w:val="22"/>
        </w:rPr>
      </w:pPr>
    </w:p>
    <w:p w:rsidR="00860185" w:rsidRDefault="00860185">
      <w:pPr>
        <w:widowControl w:val="0"/>
        <w:jc w:val="both"/>
        <w:rPr>
          <w:sz w:val="22"/>
          <w:szCs w:val="22"/>
        </w:rPr>
      </w:pPr>
    </w:p>
    <w:p w:rsidR="00860185" w:rsidRDefault="00860185">
      <w:pPr>
        <w:spacing w:line="276" w:lineRule="auto"/>
        <w:jc w:val="both"/>
        <w:rPr>
          <w:sz w:val="16"/>
          <w:szCs w:val="16"/>
        </w:rPr>
      </w:pPr>
    </w:p>
    <w:sectPr w:rsidR="00860185">
      <w:headerReference w:type="default" r:id="rId11"/>
      <w:footerReference w:type="even" r:id="rId12"/>
      <w:footerReference w:type="default" r:id="rId13"/>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1328" w:rsidRDefault="008C7D68">
      <w:r>
        <w:separator/>
      </w:r>
    </w:p>
  </w:endnote>
  <w:endnote w:type="continuationSeparator" w:id="0">
    <w:p w:rsidR="004F1328" w:rsidRDefault="008C7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roman"/>
    <w:notTrueType/>
    <w:pitch w:val="default"/>
  </w:font>
  <w:font w:name="Georgia">
    <w:panose1 w:val="02040502050405020303"/>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185" w:rsidRDefault="008C7D68">
    <w:pPr>
      <w:pBdr>
        <w:top w:val="nil"/>
        <w:left w:val="nil"/>
        <w:bottom w:val="nil"/>
        <w:right w:val="nil"/>
        <w:between w:val="nil"/>
      </w:pBdr>
      <w:tabs>
        <w:tab w:val="center" w:pos="4252"/>
        <w:tab w:val="right" w:pos="8504"/>
      </w:tabs>
      <w:jc w:val="right"/>
    </w:pPr>
    <w:r>
      <w:fldChar w:fldCharType="begin"/>
    </w:r>
    <w:r>
      <w:instrText>PAGE</w:instrText>
    </w:r>
    <w:r>
      <w:fldChar w:fldCharType="end"/>
    </w:r>
  </w:p>
  <w:p w:rsidR="00860185" w:rsidRDefault="00860185">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185" w:rsidRDefault="00860185">
    <w:pPr>
      <w:jc w:val="both"/>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1328" w:rsidRDefault="008C7D68">
      <w:r>
        <w:separator/>
      </w:r>
    </w:p>
  </w:footnote>
  <w:footnote w:type="continuationSeparator" w:id="0">
    <w:p w:rsidR="004F1328" w:rsidRDefault="008C7D68">
      <w:r>
        <w:continuationSeparator/>
      </w:r>
    </w:p>
  </w:footnote>
  <w:footnote w:id="1">
    <w:p w:rsidR="00860185" w:rsidRDefault="008C7D68">
      <w:pPr>
        <w:rPr>
          <w:sz w:val="20"/>
          <w:szCs w:val="20"/>
        </w:rPr>
      </w:pPr>
      <w:r>
        <w:rPr>
          <w:vertAlign w:val="superscript"/>
        </w:rPr>
        <w:footnoteRef/>
      </w:r>
      <w:r>
        <w:rPr>
          <w:sz w:val="20"/>
          <w:szCs w:val="20"/>
        </w:rPr>
        <w:t xml:space="preserve"> Concejo de Bogotá, (2013) Acuerdo 526 de 2013 Por el cual se crean los Consejos locales de Seguridad para las mujeres.</w:t>
      </w:r>
    </w:p>
  </w:footnote>
  <w:footnote w:id="2">
    <w:p w:rsidR="00860185" w:rsidRDefault="008C7D68">
      <w:pPr>
        <w:rPr>
          <w:sz w:val="20"/>
          <w:szCs w:val="20"/>
        </w:rPr>
      </w:pPr>
      <w:r>
        <w:rPr>
          <w:vertAlign w:val="superscript"/>
        </w:rPr>
        <w:footnoteRef/>
      </w:r>
      <w:r>
        <w:rPr>
          <w:sz w:val="20"/>
          <w:szCs w:val="20"/>
        </w:rPr>
        <w:t xml:space="preserve"> ONU, (1993), Declaración sobre la eliminación de la violencia contra la mujer, disponible en</w:t>
      </w:r>
    </w:p>
    <w:p w:rsidR="00860185" w:rsidRDefault="008C7D68">
      <w:pPr>
        <w:rPr>
          <w:sz w:val="20"/>
          <w:szCs w:val="20"/>
        </w:rPr>
      </w:pPr>
      <w:r>
        <w:rPr>
          <w:sz w:val="20"/>
          <w:szCs w:val="20"/>
        </w:rPr>
        <w:t>https://www.ohchr.org/sp/professionalinterest/pages/violenceagainstwomen.aspx</w:t>
      </w:r>
    </w:p>
  </w:footnote>
  <w:footnote w:id="3">
    <w:p w:rsidR="00860185" w:rsidRDefault="008C7D68">
      <w:pPr>
        <w:rPr>
          <w:sz w:val="20"/>
          <w:szCs w:val="20"/>
        </w:rPr>
      </w:pPr>
      <w:r>
        <w:rPr>
          <w:vertAlign w:val="superscript"/>
        </w:rPr>
        <w:footnoteRef/>
      </w:r>
      <w:r>
        <w:rPr>
          <w:sz w:val="20"/>
          <w:szCs w:val="20"/>
        </w:rPr>
        <w:t xml:space="preserve"> ONU, (1979), Convención sobre la eliminación de todas las formas de discriminación contra la</w:t>
      </w:r>
    </w:p>
    <w:p w:rsidR="00860185" w:rsidRDefault="008C7D68">
      <w:pPr>
        <w:rPr>
          <w:sz w:val="20"/>
          <w:szCs w:val="20"/>
        </w:rPr>
      </w:pPr>
      <w:r>
        <w:rPr>
          <w:sz w:val="20"/>
          <w:szCs w:val="20"/>
        </w:rPr>
        <w:t>mujer, disponible en https://www.ohchr.org/sp/professionalinterest/pages/cedaw.aspx</w:t>
      </w:r>
    </w:p>
  </w:footnote>
  <w:footnote w:id="4">
    <w:p w:rsidR="00860185" w:rsidRDefault="008C7D68">
      <w:pPr>
        <w:rPr>
          <w:sz w:val="20"/>
          <w:szCs w:val="20"/>
        </w:rPr>
      </w:pPr>
      <w:r>
        <w:rPr>
          <w:vertAlign w:val="superscript"/>
        </w:rPr>
        <w:footnoteRef/>
      </w:r>
      <w:r>
        <w:rPr>
          <w:sz w:val="20"/>
          <w:szCs w:val="20"/>
        </w:rPr>
        <w:t xml:space="preserve"> 12 ONU, (1992), Recomendación General 19, La violencia contra la Mujer, Comité de la Cedaw, Disponible en https://tbinternet.ohchr.org/Treaties/CEDAW/Shared%20Documents/1_Glo-bal/INT_CEDAW_GEC_3731_S.pdf</w:t>
      </w:r>
    </w:p>
  </w:footnote>
  <w:footnote w:id="5">
    <w:p w:rsidR="00860185" w:rsidRDefault="008C7D68">
      <w:pPr>
        <w:rPr>
          <w:sz w:val="20"/>
          <w:szCs w:val="20"/>
        </w:rPr>
      </w:pPr>
      <w:r>
        <w:rPr>
          <w:vertAlign w:val="superscript"/>
        </w:rPr>
        <w:footnoteRef/>
      </w:r>
      <w:r>
        <w:rPr>
          <w:sz w:val="20"/>
          <w:szCs w:val="20"/>
        </w:rPr>
        <w:t xml:space="preserve"> ONU, (1995), Declaración y Plataforma de Acción de Beijing, disponible en https://www.unwomen.org/sites/default/files/Headquarters/Attachments/Sections/CS W/BPA_S_Final_WEB.pdf</w:t>
      </w:r>
    </w:p>
  </w:footnote>
  <w:footnote w:id="6">
    <w:p w:rsidR="00860185" w:rsidRDefault="008C7D68">
      <w:pPr>
        <w:rPr>
          <w:sz w:val="20"/>
          <w:szCs w:val="20"/>
        </w:rPr>
      </w:pPr>
      <w:r>
        <w:rPr>
          <w:vertAlign w:val="superscript"/>
        </w:rPr>
        <w:footnoteRef/>
      </w:r>
      <w:r>
        <w:rPr>
          <w:sz w:val="20"/>
          <w:szCs w:val="20"/>
        </w:rPr>
        <w:t xml:space="preserve"> OIT, (1958), C111 - Convenio sobre la discriminación (empleo y ocupación), disponible en https://www.ilo.org/dyn/normlex/es/f?p=NORMLEXPUB:12100:0::NO::P12100_Ilo_Code: C111</w:t>
      </w:r>
    </w:p>
  </w:footnote>
  <w:footnote w:id="7">
    <w:p w:rsidR="00860185" w:rsidRDefault="008C7D68">
      <w:pPr>
        <w:rPr>
          <w:sz w:val="20"/>
          <w:szCs w:val="20"/>
        </w:rPr>
      </w:pPr>
      <w:r>
        <w:rPr>
          <w:vertAlign w:val="superscript"/>
        </w:rPr>
        <w:footnoteRef/>
      </w:r>
      <w:r>
        <w:rPr>
          <w:sz w:val="20"/>
          <w:szCs w:val="20"/>
        </w:rPr>
        <w:t xml:space="preserve">  OIT, (1989), C169 - Convenio sobre pueblos indígenas y tribales, disponible en https://www.ilo.org/dyn/normlex/es/f?p=NORMLEXPUB:12100:0::NO::P12100_ILO_CODE:C16 9</w:t>
      </w:r>
    </w:p>
  </w:footnote>
  <w:footnote w:id="8">
    <w:p w:rsidR="00860185" w:rsidRDefault="008C7D68">
      <w:pPr>
        <w:rPr>
          <w:sz w:val="20"/>
          <w:szCs w:val="20"/>
        </w:rPr>
      </w:pPr>
      <w:r>
        <w:rPr>
          <w:vertAlign w:val="superscript"/>
        </w:rPr>
        <w:footnoteRef/>
      </w:r>
      <w:r>
        <w:rPr>
          <w:sz w:val="20"/>
          <w:szCs w:val="20"/>
        </w:rPr>
        <w:t xml:space="preserve"> OIT, (2019), C190 - Convenio sobre la violencia y el acoso, disponible en https://www.ilo.org/dyn/normlex/es/f?p=NORMLEXPUB:12100:0::NO::P12100_ILO_CODE:C19 0</w:t>
      </w:r>
    </w:p>
  </w:footnote>
  <w:footnote w:id="9">
    <w:p w:rsidR="00860185" w:rsidRDefault="008C7D68">
      <w:pPr>
        <w:rPr>
          <w:sz w:val="20"/>
          <w:szCs w:val="20"/>
        </w:rPr>
      </w:pPr>
      <w:r>
        <w:rPr>
          <w:vertAlign w:val="superscript"/>
        </w:rPr>
        <w:footnoteRef/>
      </w:r>
      <w:r>
        <w:rPr>
          <w:sz w:val="20"/>
          <w:szCs w:val="20"/>
        </w:rPr>
        <w:t xml:space="preserve"> DNP, (2022) Conpes 4080, Política pública de equidad de género para las mujeres: hacia el desarrollo sostenible del país.</w:t>
      </w:r>
    </w:p>
  </w:footnote>
  <w:footnote w:id="10">
    <w:p w:rsidR="00860185" w:rsidRDefault="008C7D68">
      <w:pPr>
        <w:rPr>
          <w:sz w:val="20"/>
          <w:szCs w:val="20"/>
        </w:rPr>
      </w:pPr>
      <w:r>
        <w:rPr>
          <w:vertAlign w:val="superscript"/>
        </w:rPr>
        <w:footnoteRef/>
      </w:r>
      <w:r>
        <w:rPr>
          <w:sz w:val="20"/>
          <w:szCs w:val="20"/>
        </w:rPr>
        <w:t xml:space="preserve"> Alcaldía de Bogotá, (2010), Decreto 166 de 2010, "Por el cual se adopta la Política Pública de</w:t>
      </w:r>
    </w:p>
    <w:p w:rsidR="00860185" w:rsidRDefault="008C7D68">
      <w:pPr>
        <w:rPr>
          <w:sz w:val="20"/>
          <w:szCs w:val="20"/>
        </w:rPr>
      </w:pPr>
      <w:r>
        <w:rPr>
          <w:sz w:val="20"/>
          <w:szCs w:val="20"/>
        </w:rPr>
        <w:t>Mujeres y Equidad de Género en el Distrito Capital y se dictan otras disposiciones"</w:t>
      </w:r>
    </w:p>
  </w:footnote>
  <w:footnote w:id="11">
    <w:p w:rsidR="00860185" w:rsidRDefault="008C7D68">
      <w:pPr>
        <w:rPr>
          <w:sz w:val="20"/>
          <w:szCs w:val="20"/>
        </w:rPr>
      </w:pPr>
      <w:r>
        <w:rPr>
          <w:vertAlign w:val="superscript"/>
        </w:rPr>
        <w:footnoteRef/>
      </w:r>
      <w:r>
        <w:rPr>
          <w:sz w:val="20"/>
          <w:szCs w:val="20"/>
        </w:rPr>
        <w:t xml:space="preserve"> Secretaria Distrital de Planeación, (2021), CONPES 14 DC, Política Pública de Mujeres y Equidad de Género 2020-2030, disponible en https://www.sdp.gov.co/content/politica- publica-de-mujeres-y-equidad-de-genero-2020-2030</w:t>
      </w:r>
    </w:p>
  </w:footnote>
  <w:footnote w:id="12">
    <w:p w:rsidR="00860185" w:rsidRDefault="008C7D68">
      <w:pPr>
        <w:rPr>
          <w:sz w:val="20"/>
          <w:szCs w:val="20"/>
        </w:rPr>
      </w:pPr>
      <w:r>
        <w:rPr>
          <w:vertAlign w:val="superscript"/>
        </w:rPr>
        <w:footnoteRef/>
      </w:r>
      <w:r>
        <w:rPr>
          <w:sz w:val="20"/>
          <w:szCs w:val="20"/>
        </w:rPr>
        <w:t xml:space="preserve"> Concejo de Bogotá, (2009) Acuerdo 421 de 2009 se creó el Sistema Distrital para la Protección Integral de las Víctimas de Violencias en el espacio público y privado.</w:t>
      </w:r>
    </w:p>
  </w:footnote>
  <w:footnote w:id="13">
    <w:p w:rsidR="00860185" w:rsidRDefault="008C7D68">
      <w:pPr>
        <w:rPr>
          <w:sz w:val="20"/>
          <w:szCs w:val="20"/>
        </w:rPr>
      </w:pPr>
      <w:r>
        <w:rPr>
          <w:vertAlign w:val="superscript"/>
        </w:rPr>
        <w:footnoteRef/>
      </w:r>
      <w:r>
        <w:rPr>
          <w:sz w:val="20"/>
          <w:szCs w:val="20"/>
        </w:rPr>
        <w:t xml:space="preserve"> Concejo de Bogotá, (2015) Decreto 044 de 2015, Por el cual se adopta el Protocolo para la prevención del acoso laboral y sexual laboral, procedimientos de denuncia y protección a sus víctimas en el Distrito Capital</w:t>
      </w:r>
    </w:p>
  </w:footnote>
  <w:footnote w:id="14">
    <w:p w:rsidR="00860185" w:rsidRDefault="008C7D68">
      <w:pPr>
        <w:rPr>
          <w:sz w:val="20"/>
          <w:szCs w:val="20"/>
        </w:rPr>
      </w:pPr>
      <w:r>
        <w:rPr>
          <w:vertAlign w:val="superscript"/>
        </w:rPr>
        <w:footnoteRef/>
      </w:r>
      <w:r>
        <w:rPr>
          <w:sz w:val="20"/>
          <w:szCs w:val="20"/>
        </w:rPr>
        <w:t xml:space="preserve"> Congreso de la República, (2016), la Ley 1801 de 2016 Código Nacional de seguridad y convi-</w:t>
      </w:r>
    </w:p>
    <w:p w:rsidR="00860185" w:rsidRDefault="008C7D68">
      <w:pPr>
        <w:rPr>
          <w:sz w:val="20"/>
          <w:szCs w:val="20"/>
        </w:rPr>
      </w:pPr>
      <w:r>
        <w:rPr>
          <w:sz w:val="20"/>
          <w:szCs w:val="20"/>
        </w:rPr>
        <w:t>vencia.</w:t>
      </w:r>
    </w:p>
  </w:footnote>
  <w:footnote w:id="15">
    <w:p w:rsidR="00860185" w:rsidRDefault="008C7D68">
      <w:pPr>
        <w:rPr>
          <w:sz w:val="20"/>
          <w:szCs w:val="20"/>
        </w:rPr>
      </w:pPr>
      <w:r>
        <w:rPr>
          <w:vertAlign w:val="superscript"/>
        </w:rPr>
        <w:footnoteRef/>
      </w:r>
      <w:r>
        <w:rPr>
          <w:sz w:val="20"/>
          <w:szCs w:val="20"/>
        </w:rPr>
        <w:t xml:space="preserve"> Concejo de Bogotá, (2003) Acuerdo 079 de 2003 Código Distrital de Policía</w:t>
      </w:r>
    </w:p>
  </w:footnote>
  <w:footnote w:id="16">
    <w:p w:rsidR="00860185" w:rsidRDefault="008C7D68">
      <w:pPr>
        <w:rPr>
          <w:sz w:val="20"/>
          <w:szCs w:val="20"/>
        </w:rPr>
      </w:pPr>
      <w:r>
        <w:rPr>
          <w:vertAlign w:val="superscript"/>
        </w:rPr>
        <w:footnoteRef/>
      </w:r>
      <w:r>
        <w:rPr>
          <w:sz w:val="20"/>
          <w:szCs w:val="20"/>
        </w:rPr>
        <w:t xml:space="preserve"> ONU Mujeres Colombia, 2018. Ciudades seguras y espacios públicos seguros para mujeres y niñas. Colombia. Recuperado de: https://www.minjusticia.gov.co/programas-co/tejiendo-justicia/Documents/publicaciones/genero/Brochure%20ciudades%20seguras.pdf</w:t>
      </w:r>
    </w:p>
  </w:footnote>
  <w:footnote w:id="17">
    <w:p w:rsidR="00860185" w:rsidRDefault="008C7D68">
      <w:pPr>
        <w:rPr>
          <w:sz w:val="20"/>
          <w:szCs w:val="20"/>
        </w:rPr>
      </w:pPr>
      <w:r>
        <w:rPr>
          <w:vertAlign w:val="superscript"/>
        </w:rPr>
        <w:footnoteRef/>
      </w:r>
      <w:r>
        <w:rPr>
          <w:sz w:val="20"/>
          <w:szCs w:val="20"/>
        </w:rPr>
        <w:t xml:space="preserve"> ONU Mujeres (2011), Safe Cities Free of Violence against Women and Girls Global Programme. Glossary and Definitions of Key Terms, disponible en http://www.endvawnow.org/uploads/browser/files/safe_cities_glossary_2011.pdf</w:t>
      </w:r>
    </w:p>
    <w:p w:rsidR="00860185" w:rsidRDefault="00860185">
      <w:pPr>
        <w:rPr>
          <w:sz w:val="20"/>
          <w:szCs w:val="20"/>
        </w:rPr>
      </w:pPr>
    </w:p>
  </w:footnote>
  <w:footnote w:id="18">
    <w:p w:rsidR="00860185" w:rsidRDefault="008C7D68">
      <w:pPr>
        <w:rPr>
          <w:sz w:val="20"/>
          <w:szCs w:val="20"/>
        </w:rPr>
      </w:pPr>
      <w:r>
        <w:rPr>
          <w:vertAlign w:val="superscript"/>
        </w:rPr>
        <w:footnoteRef/>
      </w:r>
      <w:r>
        <w:rPr>
          <w:sz w:val="20"/>
          <w:szCs w:val="20"/>
        </w:rPr>
        <w:t xml:space="preserve"> </w:t>
      </w:r>
      <w:hyperlink r:id="rId1">
        <w:r>
          <w:rPr>
            <w:color w:val="1155CC"/>
            <w:sz w:val="20"/>
            <w:szCs w:val="20"/>
            <w:u w:val="single"/>
          </w:rPr>
          <w:t>https://veeduria-distrital.micolombiadigital.gov.co/sites/veeduria-distrital/content/files/000129/6407_37-informe-37.pdf</w:t>
        </w:r>
      </w:hyperlink>
      <w:r>
        <w:rPr>
          <w:sz w:val="20"/>
          <w:szCs w:val="20"/>
        </w:rPr>
        <w:t xml:space="preserve"> página  53</w:t>
      </w:r>
    </w:p>
  </w:footnote>
  <w:footnote w:id="19">
    <w:p w:rsidR="00860185" w:rsidRDefault="008C7D68">
      <w:pPr>
        <w:rPr>
          <w:sz w:val="20"/>
          <w:szCs w:val="20"/>
        </w:rPr>
      </w:pPr>
      <w:r>
        <w:rPr>
          <w:vertAlign w:val="superscript"/>
        </w:rPr>
        <w:footnoteRef/>
      </w:r>
      <w:r>
        <w:rPr>
          <w:sz w:val="20"/>
          <w:szCs w:val="20"/>
        </w:rPr>
        <w:t xml:space="preserve"> pág 54</w:t>
      </w:r>
    </w:p>
  </w:footnote>
  <w:footnote w:id="20">
    <w:p w:rsidR="00860185" w:rsidRDefault="008C7D68">
      <w:pPr>
        <w:rPr>
          <w:sz w:val="20"/>
          <w:szCs w:val="20"/>
        </w:rPr>
      </w:pPr>
      <w:r>
        <w:rPr>
          <w:vertAlign w:val="superscript"/>
        </w:rPr>
        <w:footnoteRef/>
      </w:r>
      <w:r>
        <w:rPr>
          <w:sz w:val="20"/>
          <w:szCs w:val="20"/>
        </w:rPr>
        <w:t xml:space="preserve"> pág 56</w:t>
      </w:r>
    </w:p>
  </w:footnote>
  <w:footnote w:id="21">
    <w:p w:rsidR="00860185" w:rsidRDefault="008C7D68">
      <w:pPr>
        <w:rPr>
          <w:sz w:val="20"/>
          <w:szCs w:val="20"/>
        </w:rPr>
      </w:pPr>
      <w:r>
        <w:rPr>
          <w:vertAlign w:val="superscript"/>
        </w:rPr>
        <w:footnoteRef/>
      </w:r>
      <w:r>
        <w:rPr>
          <w:sz w:val="20"/>
          <w:szCs w:val="20"/>
        </w:rPr>
        <w:t xml:space="preserve"> pág 57</w:t>
      </w:r>
    </w:p>
  </w:footnote>
  <w:footnote w:id="22">
    <w:p w:rsidR="00860185" w:rsidRDefault="008C7D68">
      <w:pPr>
        <w:rPr>
          <w:sz w:val="20"/>
          <w:szCs w:val="20"/>
        </w:rPr>
      </w:pPr>
      <w:r>
        <w:rPr>
          <w:vertAlign w:val="superscript"/>
        </w:rPr>
        <w:footnoteRef/>
      </w:r>
      <w:r>
        <w:rPr>
          <w:sz w:val="20"/>
          <w:szCs w:val="20"/>
        </w:rPr>
        <w:t xml:space="preserve"> https://www.sdmujer.gov.co/noticia/news/bogota-se-compromete-con-empoderamiento-de-mujeres-y-prevencion-del-acoso-en-ciclismo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185" w:rsidRDefault="00860185">
    <w:pPr>
      <w:widowControl w:val="0"/>
      <w:pBdr>
        <w:top w:val="nil"/>
        <w:left w:val="nil"/>
        <w:bottom w:val="nil"/>
        <w:right w:val="nil"/>
        <w:between w:val="nil"/>
      </w:pBdr>
      <w:spacing w:line="276" w:lineRule="auto"/>
      <w:rPr>
        <w:sz w:val="20"/>
        <w:szCs w:val="20"/>
      </w:rPr>
    </w:pPr>
  </w:p>
  <w:tbl>
    <w:tblPr>
      <w:tblStyle w:val="a8"/>
      <w:tblW w:w="8830" w:type="dxa"/>
      <w:tblInd w:w="0" w:type="dxa"/>
      <w:tblLayout w:type="fixed"/>
      <w:tblLook w:val="0000" w:firstRow="0" w:lastRow="0" w:firstColumn="0" w:lastColumn="0" w:noHBand="0" w:noVBand="0"/>
    </w:tblPr>
    <w:tblGrid>
      <w:gridCol w:w="2361"/>
      <w:gridCol w:w="4235"/>
      <w:gridCol w:w="2234"/>
    </w:tblGrid>
    <w:tr w:rsidR="00860185">
      <w:trPr>
        <w:trHeight w:val="454"/>
      </w:trPr>
      <w:tc>
        <w:tcPr>
          <w:tcW w:w="2361" w:type="dxa"/>
          <w:vMerge w:val="restart"/>
          <w:tcBorders>
            <w:top w:val="single" w:sz="4" w:space="0" w:color="000000"/>
            <w:left w:val="single" w:sz="4" w:space="0" w:color="000000"/>
            <w:right w:val="single" w:sz="4" w:space="0" w:color="000000"/>
          </w:tcBorders>
          <w:vAlign w:val="center"/>
        </w:tcPr>
        <w:p w:rsidR="00860185" w:rsidRDefault="00860185">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rsidR="00860185" w:rsidRDefault="008C7D68">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860185" w:rsidRDefault="008C7D68">
          <w:pPr>
            <w:rPr>
              <w:sz w:val="16"/>
              <w:szCs w:val="16"/>
            </w:rPr>
          </w:pPr>
          <w:r>
            <w:rPr>
              <w:sz w:val="16"/>
              <w:szCs w:val="16"/>
            </w:rPr>
            <w:t>CÓDIGO</w:t>
          </w:r>
          <w:r>
            <w:rPr>
              <w:color w:val="3366FF"/>
              <w:sz w:val="16"/>
              <w:szCs w:val="16"/>
            </w:rPr>
            <w:t xml:space="preserve">: </w:t>
          </w:r>
          <w:r>
            <w:rPr>
              <w:sz w:val="16"/>
              <w:szCs w:val="16"/>
            </w:rPr>
            <w:t>GNV-FO-003</w:t>
          </w:r>
        </w:p>
      </w:tc>
    </w:tr>
    <w:tr w:rsidR="00860185">
      <w:trPr>
        <w:trHeight w:val="454"/>
      </w:trPr>
      <w:tc>
        <w:tcPr>
          <w:tcW w:w="2361" w:type="dxa"/>
          <w:vMerge/>
          <w:tcBorders>
            <w:top w:val="single" w:sz="4" w:space="0" w:color="000000"/>
            <w:left w:val="single" w:sz="4" w:space="0" w:color="000000"/>
            <w:right w:val="single" w:sz="4" w:space="0" w:color="000000"/>
          </w:tcBorders>
          <w:vAlign w:val="center"/>
        </w:tcPr>
        <w:p w:rsidR="00860185" w:rsidRDefault="00860185">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rsidR="00860185" w:rsidRDefault="008C7D68">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rsidR="00860185" w:rsidRDefault="008C7D68">
          <w:pPr>
            <w:rPr>
              <w:sz w:val="16"/>
              <w:szCs w:val="16"/>
            </w:rPr>
          </w:pPr>
          <w:r>
            <w:rPr>
              <w:sz w:val="16"/>
              <w:szCs w:val="16"/>
            </w:rPr>
            <w:t>VERSIÓN:    01</w:t>
          </w:r>
        </w:p>
      </w:tc>
    </w:tr>
    <w:tr w:rsidR="00860185">
      <w:trPr>
        <w:trHeight w:val="454"/>
      </w:trPr>
      <w:tc>
        <w:tcPr>
          <w:tcW w:w="2361" w:type="dxa"/>
          <w:vMerge/>
          <w:tcBorders>
            <w:top w:val="single" w:sz="4" w:space="0" w:color="000000"/>
            <w:left w:val="single" w:sz="4" w:space="0" w:color="000000"/>
            <w:right w:val="single" w:sz="4" w:space="0" w:color="000000"/>
          </w:tcBorders>
          <w:vAlign w:val="center"/>
        </w:tcPr>
        <w:p w:rsidR="00860185" w:rsidRDefault="00860185">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rsidR="00860185" w:rsidRDefault="00860185">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rsidR="00860185" w:rsidRDefault="008C7D68">
          <w:pPr>
            <w:rPr>
              <w:sz w:val="16"/>
              <w:szCs w:val="16"/>
            </w:rPr>
          </w:pPr>
          <w:r>
            <w:rPr>
              <w:sz w:val="16"/>
              <w:szCs w:val="16"/>
            </w:rPr>
            <w:t>FECHA: 14-Nov-2019</w:t>
          </w:r>
        </w:p>
      </w:tc>
    </w:tr>
  </w:tbl>
  <w:p w:rsidR="00860185" w:rsidRDefault="008C7D68">
    <w:pPr>
      <w:pBdr>
        <w:top w:val="nil"/>
        <w:left w:val="nil"/>
        <w:bottom w:val="nil"/>
        <w:right w:val="nil"/>
        <w:between w:val="nil"/>
      </w:pBdr>
      <w:tabs>
        <w:tab w:val="center" w:pos="4252"/>
        <w:tab w:val="right" w:pos="8504"/>
      </w:tabs>
    </w:pPr>
    <w:r>
      <w:rPr>
        <w:noProof/>
        <w:lang w:val="es-419"/>
      </w:rPr>
      <w:drawing>
        <wp:anchor distT="0" distB="0" distL="0" distR="0" simplePos="0" relativeHeight="251658240" behindDoc="1" locked="0" layoutInCell="1" hidden="0" allowOverlap="1">
          <wp:simplePos x="0" y="0"/>
          <wp:positionH relativeFrom="column">
            <wp:posOffset>327025</wp:posOffset>
          </wp:positionH>
          <wp:positionV relativeFrom="paragraph">
            <wp:posOffset>-895344</wp:posOffset>
          </wp:positionV>
          <wp:extent cx="752475" cy="885825"/>
          <wp:effectExtent l="0" t="0" r="0" b="0"/>
          <wp:wrapNone/>
          <wp:docPr id="1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6147D"/>
    <w:multiLevelType w:val="multilevel"/>
    <w:tmpl w:val="5F68AF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1755CB0"/>
    <w:multiLevelType w:val="multilevel"/>
    <w:tmpl w:val="3C76D2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2550286"/>
    <w:multiLevelType w:val="multilevel"/>
    <w:tmpl w:val="DD908AC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23A94EAA"/>
    <w:multiLevelType w:val="multilevel"/>
    <w:tmpl w:val="1DC807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5237198"/>
    <w:multiLevelType w:val="multilevel"/>
    <w:tmpl w:val="389C4A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5082F42"/>
    <w:multiLevelType w:val="multilevel"/>
    <w:tmpl w:val="636237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D953121"/>
    <w:multiLevelType w:val="multilevel"/>
    <w:tmpl w:val="D6C4DB8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3F9C7A47"/>
    <w:multiLevelType w:val="multilevel"/>
    <w:tmpl w:val="AF04D6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BD6696A"/>
    <w:multiLevelType w:val="multilevel"/>
    <w:tmpl w:val="BFEE9F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DE27D34"/>
    <w:multiLevelType w:val="multilevel"/>
    <w:tmpl w:val="2B4C50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2A0225B"/>
    <w:multiLevelType w:val="multilevel"/>
    <w:tmpl w:val="5994E85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758663C6"/>
    <w:multiLevelType w:val="multilevel"/>
    <w:tmpl w:val="BC22EDF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789E1DF3"/>
    <w:multiLevelType w:val="multilevel"/>
    <w:tmpl w:val="66A41B14"/>
    <w:lvl w:ilvl="0">
      <w:start w:val="1"/>
      <w:numFmt w:val="decimal"/>
      <w:lvlText w:val="%1."/>
      <w:lvlJc w:val="left"/>
      <w:pPr>
        <w:ind w:left="720" w:hanging="360"/>
      </w:pPr>
      <w:rPr>
        <w:b/>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num w:numId="1">
    <w:abstractNumId w:val="0"/>
  </w:num>
  <w:num w:numId="2">
    <w:abstractNumId w:val="5"/>
  </w:num>
  <w:num w:numId="3">
    <w:abstractNumId w:val="9"/>
  </w:num>
  <w:num w:numId="4">
    <w:abstractNumId w:val="8"/>
  </w:num>
  <w:num w:numId="5">
    <w:abstractNumId w:val="3"/>
  </w:num>
  <w:num w:numId="6">
    <w:abstractNumId w:val="7"/>
  </w:num>
  <w:num w:numId="7">
    <w:abstractNumId w:val="11"/>
  </w:num>
  <w:num w:numId="8">
    <w:abstractNumId w:val="10"/>
  </w:num>
  <w:num w:numId="9">
    <w:abstractNumId w:val="12"/>
  </w:num>
  <w:num w:numId="10">
    <w:abstractNumId w:val="2"/>
  </w:num>
  <w:num w:numId="11">
    <w:abstractNumId w:val="6"/>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185"/>
    <w:rsid w:val="004F1328"/>
    <w:rsid w:val="00860185"/>
    <w:rsid w:val="008C7D68"/>
    <w:rsid w:val="00F7509D"/>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593B1B-DFB6-4254-B1A0-3F8FE6C69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419"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rsid w:val="00AE7E3B"/>
    <w:pPr>
      <w:keepNext/>
      <w:outlineLvl w:val="1"/>
    </w:pPr>
    <w:rPr>
      <w:rFonts w:ascii="Times New Roman" w:hAnsi="Times New Roman"/>
      <w:color w:val="auto"/>
      <w:lang w:val="es-MX"/>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link w:val="Ttulo4Car"/>
    <w:uiPriority w:val="99"/>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olor w:val="243F60"/>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aliases w:val="List1,LISTA,Párrafo de lista2,Ha,Resume Title,Bullet List,FooterText,numbered,List Paragraph1,Paragraphe de liste1,lp1,HOJA,Colorful List Accent 1,Colorful List - Accent 11,titulo 3,Colorful List - Accent 111,Bullets"/>
    <w:basedOn w:val="Normal"/>
    <w:link w:val="PrrafodelistaCar"/>
    <w:uiPriority w:val="1"/>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NormalWeb">
    <w:name w:val="Normal (Web)"/>
    <w:basedOn w:val="Normal"/>
    <w:uiPriority w:val="99"/>
    <w:rsid w:val="00D95C19"/>
    <w:pPr>
      <w:suppressAutoHyphens/>
      <w:autoSpaceDN w:val="0"/>
      <w:spacing w:before="280" w:after="280"/>
      <w:textAlignment w:val="baseline"/>
    </w:pPr>
    <w:rPr>
      <w:rFonts w:ascii="Times New Roman" w:hAnsi="Times New Roman"/>
      <w:color w:val="auto"/>
      <w:kern w:val="3"/>
      <w:lang w:eastAsia="es-CO"/>
    </w:rPr>
  </w:style>
  <w:style w:type="character" w:customStyle="1" w:styleId="PrrafodelistaCar">
    <w:name w:val="Párrafo de lista Car"/>
    <w:aliases w:val="List1 Car,LISTA Car,Párrafo de lista2 Car,Ha Car,Resume Title Car,Bullet List Car,FooterText Car,numbered Car,List Paragraph1 Car,Paragraphe de liste1 Car,lp1 Car,HOJA Car,Colorful List Accent 1 Car,Colorful List - Accent 11 Car"/>
    <w:link w:val="Prrafodelista"/>
    <w:uiPriority w:val="1"/>
    <w:qFormat/>
    <w:rsid w:val="00E55917"/>
    <w:rPr>
      <w:rFonts w:ascii="Arial" w:hAnsi="Arial"/>
      <w:color w:val="000000"/>
      <w:sz w:val="24"/>
    </w:rPr>
  </w:style>
  <w:style w:type="character" w:styleId="nfasis">
    <w:name w:val="Emphasis"/>
    <w:basedOn w:val="Fuentedeprrafopredeter"/>
    <w:uiPriority w:val="20"/>
    <w:qFormat/>
    <w:locked/>
    <w:rsid w:val="00927142"/>
    <w:rPr>
      <w:i/>
      <w:iCs/>
    </w:rPr>
  </w:style>
  <w:style w:type="character" w:styleId="Textoennegrita">
    <w:name w:val="Strong"/>
    <w:basedOn w:val="Fuentedeprrafopredeter"/>
    <w:uiPriority w:val="22"/>
    <w:qFormat/>
    <w:locked/>
    <w:rsid w:val="004320AB"/>
    <w:rPr>
      <w:b/>
      <w:bC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3"/>
    <w:tblPr>
      <w:tblStyleRowBandSize w:val="1"/>
      <w:tblStyleColBandSize w:val="1"/>
      <w:tblCellMar>
        <w:top w:w="100" w:type="dxa"/>
        <w:left w:w="100" w:type="dxa"/>
        <w:bottom w:w="100" w:type="dxa"/>
        <w:right w:w="100" w:type="dxa"/>
      </w:tblCellMar>
    </w:tblPr>
  </w:style>
  <w:style w:type="table" w:customStyle="1" w:styleId="a0">
    <w:basedOn w:val="TableNormal3"/>
    <w:tblPr>
      <w:tblStyleRowBandSize w:val="1"/>
      <w:tblStyleColBandSize w:val="1"/>
      <w:tblCellMar>
        <w:left w:w="70" w:type="dxa"/>
        <w:right w:w="70" w:type="dxa"/>
      </w:tblCellMar>
    </w:tblPr>
  </w:style>
  <w:style w:type="table" w:customStyle="1" w:styleId="a1">
    <w:basedOn w:val="TableNormal3"/>
    <w:tblPr>
      <w:tblStyleRowBandSize w:val="1"/>
      <w:tblStyleColBandSize w:val="1"/>
      <w:tblCellMar>
        <w:left w:w="70" w:type="dxa"/>
        <w:right w:w="70" w:type="dxa"/>
      </w:tblCellMar>
    </w:tblPr>
  </w:style>
  <w:style w:type="table" w:customStyle="1" w:styleId="a2">
    <w:basedOn w:val="TableNormal3"/>
    <w:tblPr>
      <w:tblStyleRowBandSize w:val="1"/>
      <w:tblStyleColBandSize w:val="1"/>
      <w:tblCellMar>
        <w:left w:w="70" w:type="dxa"/>
        <w:right w:w="70" w:type="dxa"/>
      </w:tblCellMar>
    </w:tblPr>
  </w:style>
  <w:style w:type="table" w:customStyle="1" w:styleId="a3">
    <w:basedOn w:val="TableNormal3"/>
    <w:tblPr>
      <w:tblStyleRowBandSize w:val="1"/>
      <w:tblStyleColBandSize w:val="1"/>
      <w:tblCellMar>
        <w:left w:w="70" w:type="dxa"/>
        <w:right w:w="70" w:type="dxa"/>
      </w:tblCellMar>
    </w:tblPr>
  </w:style>
  <w:style w:type="table" w:customStyle="1" w:styleId="a4">
    <w:basedOn w:val="TableNormal3"/>
    <w:tblPr>
      <w:tblStyleRowBandSize w:val="1"/>
      <w:tblStyleColBandSize w:val="1"/>
      <w:tblCellMar>
        <w:left w:w="70" w:type="dxa"/>
        <w:right w:w="70" w:type="dxa"/>
      </w:tblCellMar>
    </w:tblPr>
  </w:style>
  <w:style w:type="table" w:customStyle="1" w:styleId="a5">
    <w:basedOn w:val="TableNormal3"/>
    <w:tblPr>
      <w:tblStyleRowBandSize w:val="1"/>
      <w:tblStyleColBandSize w:val="1"/>
      <w:tblCellMar>
        <w:top w:w="100" w:type="dxa"/>
        <w:left w:w="100" w:type="dxa"/>
        <w:bottom w:w="100" w:type="dxa"/>
        <w:right w:w="100" w:type="dxa"/>
      </w:tblCellMar>
    </w:tblPr>
  </w:style>
  <w:style w:type="table" w:customStyle="1" w:styleId="a6">
    <w:basedOn w:val="TableNormal3"/>
    <w:tblPr>
      <w:tblStyleRowBandSize w:val="1"/>
      <w:tblStyleColBandSize w:val="1"/>
      <w:tblCellMar>
        <w:left w:w="70" w:type="dxa"/>
        <w:right w:w="70" w:type="dxa"/>
      </w:tblCellMar>
    </w:tblPr>
  </w:style>
  <w:style w:type="table" w:customStyle="1" w:styleId="a7">
    <w:basedOn w:val="TableNormal3"/>
    <w:tblPr>
      <w:tblStyleRowBandSize w:val="1"/>
      <w:tblStyleColBandSize w:val="1"/>
      <w:tblCellMar>
        <w:left w:w="70" w:type="dxa"/>
        <w:right w:w="70" w:type="dxa"/>
      </w:tblCellMar>
    </w:tblPr>
  </w:style>
  <w:style w:type="table" w:customStyle="1" w:styleId="a8">
    <w:basedOn w:val="TableNormal3"/>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eeduria-distrital.micolombiadigital.gov.co/sites/veeduria-distrital/content/files/000129/6407_37-informe-37.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iifgurL8ULwjquyy885FQ+BAig==">CgMxLjA4AHIhMTRRcWlsRmJOd21NMkRtRTN6elNhSGxHQl9hVXM5dzIt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7877</Words>
  <Characters>43329</Characters>
  <Application>Microsoft Office Word</Application>
  <DocSecurity>0</DocSecurity>
  <Lines>361</Lines>
  <Paragraphs>102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ANA YOLANDA DURAN RODRIGUEZ</cp:lastModifiedBy>
  <cp:revision>3</cp:revision>
  <dcterms:created xsi:type="dcterms:W3CDTF">2025-02-21T23:57:00Z</dcterms:created>
  <dcterms:modified xsi:type="dcterms:W3CDTF">2025-02-22T00:00:00Z</dcterms:modified>
</cp:coreProperties>
</file>